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8A0" w:rsidRDefault="003518A0" w:rsidP="006B3C84">
      <w:pPr>
        <w:jc w:val="center"/>
        <w:rPr>
          <w:b/>
          <w:bCs/>
          <w:sz w:val="28"/>
          <w:szCs w:val="28"/>
        </w:rPr>
      </w:pPr>
    </w:p>
    <w:p w:rsidR="003518A0" w:rsidRDefault="003518A0" w:rsidP="006B3C84">
      <w:pPr>
        <w:jc w:val="center"/>
        <w:rPr>
          <w:b/>
          <w:bCs/>
          <w:sz w:val="28"/>
          <w:szCs w:val="28"/>
        </w:rPr>
      </w:pPr>
    </w:p>
    <w:p w:rsidR="003518A0" w:rsidRDefault="003518A0" w:rsidP="006B3C84">
      <w:pPr>
        <w:jc w:val="center"/>
        <w:rPr>
          <w:b/>
          <w:bCs/>
          <w:sz w:val="28"/>
          <w:szCs w:val="28"/>
        </w:rPr>
      </w:pPr>
    </w:p>
    <w:p w:rsidR="003518A0" w:rsidRDefault="003518A0" w:rsidP="006B3C84">
      <w:pPr>
        <w:jc w:val="center"/>
        <w:rPr>
          <w:b/>
          <w:bCs/>
          <w:sz w:val="28"/>
          <w:szCs w:val="28"/>
        </w:rPr>
      </w:pPr>
    </w:p>
    <w:p w:rsidR="002122C9" w:rsidRDefault="002122C9" w:rsidP="006B3C84">
      <w:pPr>
        <w:jc w:val="center"/>
        <w:rPr>
          <w:b/>
          <w:bCs/>
          <w:sz w:val="28"/>
          <w:szCs w:val="28"/>
        </w:rPr>
      </w:pPr>
    </w:p>
    <w:p w:rsidR="002122C9" w:rsidRDefault="002122C9" w:rsidP="006B3C84">
      <w:pPr>
        <w:jc w:val="center"/>
        <w:rPr>
          <w:b/>
          <w:bCs/>
          <w:sz w:val="28"/>
          <w:szCs w:val="28"/>
        </w:rPr>
      </w:pPr>
    </w:p>
    <w:p w:rsidR="003518A0" w:rsidRDefault="003518A0" w:rsidP="006B3C84">
      <w:pPr>
        <w:jc w:val="center"/>
        <w:rPr>
          <w:b/>
          <w:bCs/>
          <w:sz w:val="28"/>
          <w:szCs w:val="28"/>
        </w:rPr>
      </w:pPr>
    </w:p>
    <w:p w:rsidR="00866896" w:rsidRDefault="00866896" w:rsidP="006B3C84">
      <w:pPr>
        <w:jc w:val="center"/>
        <w:rPr>
          <w:b/>
          <w:bCs/>
          <w:sz w:val="28"/>
          <w:szCs w:val="28"/>
        </w:rPr>
      </w:pPr>
    </w:p>
    <w:p w:rsidR="003518A0" w:rsidRPr="002122C9" w:rsidRDefault="003518A0" w:rsidP="006B3C84">
      <w:pPr>
        <w:jc w:val="center"/>
        <w:rPr>
          <w:b/>
          <w:bCs/>
          <w:sz w:val="44"/>
          <w:szCs w:val="44"/>
        </w:rPr>
      </w:pPr>
      <w:r w:rsidRPr="002122C9">
        <w:rPr>
          <w:b/>
          <w:bCs/>
          <w:sz w:val="44"/>
          <w:szCs w:val="44"/>
        </w:rPr>
        <w:t>Les réserves</w:t>
      </w:r>
    </w:p>
    <w:p w:rsidR="003518A0" w:rsidRDefault="003518A0" w:rsidP="006B3C84">
      <w:pPr>
        <w:jc w:val="center"/>
        <w:rPr>
          <w:b/>
          <w:bCs/>
          <w:sz w:val="28"/>
          <w:szCs w:val="28"/>
        </w:rPr>
      </w:pPr>
    </w:p>
    <w:p w:rsidR="003518A0" w:rsidRDefault="003518A0" w:rsidP="006B3C84">
      <w:pPr>
        <w:jc w:val="center"/>
        <w:rPr>
          <w:b/>
          <w:bCs/>
          <w:sz w:val="28"/>
          <w:szCs w:val="28"/>
        </w:rPr>
      </w:pPr>
    </w:p>
    <w:p w:rsidR="003518A0" w:rsidRDefault="003518A0" w:rsidP="006B3C84">
      <w:pPr>
        <w:jc w:val="center"/>
        <w:rPr>
          <w:b/>
          <w:bCs/>
          <w:sz w:val="28"/>
          <w:szCs w:val="28"/>
        </w:rPr>
      </w:pPr>
    </w:p>
    <w:p w:rsidR="003518A0" w:rsidRDefault="003518A0" w:rsidP="006B3C84">
      <w:pPr>
        <w:jc w:val="center"/>
        <w:rPr>
          <w:b/>
          <w:bCs/>
          <w:sz w:val="28"/>
          <w:szCs w:val="28"/>
        </w:rPr>
      </w:pPr>
    </w:p>
    <w:p w:rsidR="003518A0" w:rsidRDefault="003518A0" w:rsidP="006B3C84">
      <w:pPr>
        <w:jc w:val="center"/>
        <w:rPr>
          <w:b/>
          <w:bCs/>
          <w:sz w:val="28"/>
          <w:szCs w:val="28"/>
        </w:rPr>
      </w:pPr>
    </w:p>
    <w:p w:rsidR="003518A0" w:rsidRDefault="003518A0" w:rsidP="006B3C84">
      <w:pPr>
        <w:jc w:val="center"/>
        <w:rPr>
          <w:b/>
          <w:bCs/>
          <w:sz w:val="28"/>
          <w:szCs w:val="28"/>
        </w:rPr>
      </w:pPr>
    </w:p>
    <w:p w:rsidR="003518A0" w:rsidRDefault="003518A0" w:rsidP="006B3C84">
      <w:pPr>
        <w:jc w:val="center"/>
        <w:rPr>
          <w:b/>
          <w:bCs/>
          <w:sz w:val="28"/>
          <w:szCs w:val="28"/>
        </w:rPr>
      </w:pPr>
    </w:p>
    <w:p w:rsidR="003518A0" w:rsidRDefault="003518A0" w:rsidP="006B3C84">
      <w:pPr>
        <w:jc w:val="center"/>
        <w:rPr>
          <w:b/>
          <w:bCs/>
          <w:sz w:val="28"/>
          <w:szCs w:val="28"/>
        </w:rPr>
      </w:pPr>
    </w:p>
    <w:p w:rsidR="003518A0" w:rsidRDefault="003518A0" w:rsidP="006B3C84">
      <w:pPr>
        <w:jc w:val="center"/>
        <w:rPr>
          <w:b/>
          <w:bCs/>
          <w:sz w:val="28"/>
          <w:szCs w:val="28"/>
        </w:rPr>
      </w:pPr>
    </w:p>
    <w:p w:rsidR="003518A0" w:rsidRDefault="003518A0" w:rsidP="006B3C84">
      <w:pPr>
        <w:jc w:val="center"/>
        <w:rPr>
          <w:b/>
          <w:bCs/>
          <w:sz w:val="28"/>
          <w:szCs w:val="28"/>
        </w:rPr>
      </w:pPr>
    </w:p>
    <w:p w:rsidR="003518A0" w:rsidRDefault="003518A0" w:rsidP="006B3C84">
      <w:pPr>
        <w:jc w:val="center"/>
        <w:rPr>
          <w:b/>
          <w:bCs/>
          <w:sz w:val="28"/>
          <w:szCs w:val="28"/>
        </w:rPr>
      </w:pPr>
    </w:p>
    <w:p w:rsidR="003518A0" w:rsidRDefault="003518A0" w:rsidP="006B3C84">
      <w:pPr>
        <w:jc w:val="center"/>
        <w:rPr>
          <w:b/>
          <w:bCs/>
          <w:sz w:val="28"/>
          <w:szCs w:val="28"/>
        </w:rPr>
      </w:pPr>
    </w:p>
    <w:p w:rsidR="003518A0" w:rsidRDefault="003518A0" w:rsidP="006B3C84">
      <w:pPr>
        <w:jc w:val="center"/>
        <w:rPr>
          <w:b/>
          <w:bCs/>
          <w:sz w:val="28"/>
          <w:szCs w:val="28"/>
        </w:rPr>
      </w:pPr>
    </w:p>
    <w:p w:rsidR="001F2C19" w:rsidRDefault="001F2C19" w:rsidP="00C773DF">
      <w:pPr>
        <w:rPr>
          <w:b/>
          <w:bCs/>
          <w:sz w:val="28"/>
          <w:szCs w:val="28"/>
        </w:rPr>
      </w:pPr>
    </w:p>
    <w:p w:rsidR="001F2C19" w:rsidRPr="001F2C19" w:rsidRDefault="001F2C19" w:rsidP="001F2C19">
      <w:pPr>
        <w:jc w:val="center"/>
        <w:rPr>
          <w:b/>
          <w:bCs/>
          <w:sz w:val="28"/>
          <w:szCs w:val="28"/>
        </w:rPr>
      </w:pPr>
      <w:r w:rsidRPr="001F2C19">
        <w:rPr>
          <w:b/>
          <w:bCs/>
          <w:sz w:val="28"/>
          <w:szCs w:val="28"/>
        </w:rPr>
        <w:lastRenderedPageBreak/>
        <w:t>Arrêt n°163</w:t>
      </w:r>
    </w:p>
    <w:p w:rsidR="001F2C19" w:rsidRPr="001F2C19" w:rsidRDefault="001F2C19" w:rsidP="001F2C19">
      <w:pPr>
        <w:jc w:val="center"/>
        <w:rPr>
          <w:b/>
          <w:bCs/>
          <w:sz w:val="28"/>
          <w:szCs w:val="28"/>
        </w:rPr>
      </w:pPr>
      <w:r w:rsidRPr="001F2C19">
        <w:rPr>
          <w:b/>
          <w:bCs/>
          <w:sz w:val="28"/>
          <w:szCs w:val="28"/>
        </w:rPr>
        <w:t>En date du 02/04/2013</w:t>
      </w:r>
    </w:p>
    <w:p w:rsidR="001F2C19" w:rsidRDefault="001F2C19" w:rsidP="001F2C19">
      <w:pPr>
        <w:jc w:val="center"/>
        <w:rPr>
          <w:b/>
          <w:bCs/>
          <w:sz w:val="28"/>
          <w:szCs w:val="28"/>
        </w:rPr>
      </w:pPr>
      <w:r w:rsidRPr="001F2C19">
        <w:rPr>
          <w:b/>
          <w:bCs/>
          <w:sz w:val="28"/>
          <w:szCs w:val="28"/>
        </w:rPr>
        <w:t>Dossier civil n°2804/1/3/2011</w:t>
      </w:r>
    </w:p>
    <w:p w:rsidR="00C773DF" w:rsidRPr="001F2C19" w:rsidRDefault="00C773DF" w:rsidP="001F2C19">
      <w:pPr>
        <w:jc w:val="center"/>
        <w:rPr>
          <w:b/>
          <w:bCs/>
          <w:sz w:val="28"/>
          <w:szCs w:val="28"/>
        </w:rPr>
      </w:pPr>
    </w:p>
    <w:p w:rsidR="001F2C19" w:rsidRDefault="001F2C19" w:rsidP="001F2C19">
      <w:pPr>
        <w:pStyle w:val="Paragraphedeliste"/>
        <w:numPr>
          <w:ilvl w:val="0"/>
          <w:numId w:val="6"/>
        </w:numPr>
        <w:tabs>
          <w:tab w:val="left" w:pos="1134"/>
        </w:tabs>
        <w:jc w:val="both"/>
        <w:rPr>
          <w:b/>
          <w:bCs/>
          <w:sz w:val="32"/>
          <w:szCs w:val="32"/>
        </w:rPr>
      </w:pPr>
      <w:r w:rsidRPr="004D3DDE">
        <w:rPr>
          <w:b/>
          <w:bCs/>
          <w:sz w:val="32"/>
          <w:szCs w:val="32"/>
        </w:rPr>
        <w:t xml:space="preserve"> </w:t>
      </w:r>
      <w:r w:rsidRPr="001F2C19">
        <w:rPr>
          <w:b/>
          <w:bCs/>
          <w:sz w:val="32"/>
          <w:szCs w:val="32"/>
        </w:rPr>
        <w:t>Pêche dans une réserve- Occupation- Etablissement du préjudice- Indemnité- Détermination de la responsabilité</w:t>
      </w:r>
    </w:p>
    <w:p w:rsidR="00C773DF" w:rsidRPr="001F2C19" w:rsidRDefault="00C773DF" w:rsidP="00C773DF">
      <w:pPr>
        <w:pStyle w:val="Paragraphedeliste"/>
        <w:tabs>
          <w:tab w:val="left" w:pos="1134"/>
        </w:tabs>
        <w:ind w:left="644"/>
        <w:jc w:val="both"/>
        <w:rPr>
          <w:b/>
          <w:bCs/>
          <w:sz w:val="32"/>
          <w:szCs w:val="32"/>
        </w:rPr>
      </w:pPr>
    </w:p>
    <w:p w:rsidR="001F2C19" w:rsidRDefault="001F2C19" w:rsidP="0067404D">
      <w:pPr>
        <w:spacing w:line="360" w:lineRule="auto"/>
        <w:ind w:firstLine="284"/>
        <w:jc w:val="both"/>
        <w:rPr>
          <w:sz w:val="28"/>
          <w:szCs w:val="28"/>
        </w:rPr>
      </w:pPr>
      <w:r w:rsidRPr="001F2C19">
        <w:rPr>
          <w:sz w:val="28"/>
          <w:szCs w:val="28"/>
        </w:rPr>
        <w:t xml:space="preserve">Il est établi que l’Association « Amis de pêche pour la chasse » a répondu à l’accusation d’occupation par le fait qu’elle est autorisée à la pêche dans ladite réserve et a produit des pièces émanant de la Direction régionale aux Eaux et Forêts. L’association a critiqué le défaut de précision exacte du préjudice dans l’expertise. Est entachée d’illégalité la décision de la Cour qui a condamné l’association à verser l’indemnité sans donner suite aux pièces produites malgré leur importance dans la précision du préjudice pouvant être imputé à la demanderesse, ni indiquer dans sa motivation le type des préjudices ayant affecté l’objet de litige, ni encore les lots de terrain affectés et utilisés dans l’estimation de l’indemnité. </w:t>
      </w:r>
    </w:p>
    <w:p w:rsidR="00C773DF" w:rsidRPr="001F2C19" w:rsidRDefault="00C773DF" w:rsidP="0067404D">
      <w:pPr>
        <w:spacing w:line="360" w:lineRule="auto"/>
        <w:ind w:firstLine="284"/>
        <w:jc w:val="both"/>
        <w:rPr>
          <w:sz w:val="28"/>
          <w:szCs w:val="28"/>
        </w:rPr>
      </w:pPr>
    </w:p>
    <w:p w:rsidR="001F2C19" w:rsidRDefault="001F2C19" w:rsidP="001F2C19">
      <w:pPr>
        <w:jc w:val="right"/>
        <w:rPr>
          <w:b/>
          <w:bCs/>
          <w:sz w:val="32"/>
          <w:szCs w:val="32"/>
        </w:rPr>
      </w:pPr>
      <w:r w:rsidRPr="001F2C19">
        <w:rPr>
          <w:b/>
          <w:bCs/>
          <w:sz w:val="32"/>
          <w:szCs w:val="32"/>
        </w:rPr>
        <w:t>Cassation et renvoi</w:t>
      </w:r>
    </w:p>
    <w:p w:rsidR="0067404D" w:rsidRDefault="0067404D" w:rsidP="001F2C19">
      <w:pPr>
        <w:jc w:val="right"/>
        <w:rPr>
          <w:b/>
          <w:bCs/>
          <w:sz w:val="32"/>
          <w:szCs w:val="32"/>
        </w:rPr>
      </w:pPr>
    </w:p>
    <w:p w:rsidR="0067404D" w:rsidRDefault="0067404D" w:rsidP="001F2C19">
      <w:pPr>
        <w:jc w:val="right"/>
        <w:rPr>
          <w:b/>
          <w:bCs/>
          <w:sz w:val="32"/>
          <w:szCs w:val="32"/>
        </w:rPr>
      </w:pPr>
    </w:p>
    <w:p w:rsidR="0067404D" w:rsidRDefault="0067404D" w:rsidP="001F2C19">
      <w:pPr>
        <w:jc w:val="right"/>
        <w:rPr>
          <w:b/>
          <w:bCs/>
          <w:sz w:val="32"/>
          <w:szCs w:val="32"/>
        </w:rPr>
      </w:pPr>
    </w:p>
    <w:p w:rsidR="0067404D" w:rsidRPr="001F2C19" w:rsidRDefault="0067404D" w:rsidP="00C773DF">
      <w:pPr>
        <w:rPr>
          <w:b/>
          <w:bCs/>
          <w:sz w:val="32"/>
          <w:szCs w:val="32"/>
        </w:rPr>
      </w:pPr>
    </w:p>
    <w:p w:rsidR="001F2C19" w:rsidRPr="001F2C19" w:rsidRDefault="001F2C19" w:rsidP="001F2C19">
      <w:pPr>
        <w:jc w:val="center"/>
        <w:rPr>
          <w:b/>
          <w:bCs/>
          <w:sz w:val="28"/>
          <w:szCs w:val="28"/>
        </w:rPr>
      </w:pPr>
      <w:r w:rsidRPr="001F2C19">
        <w:rPr>
          <w:b/>
          <w:bCs/>
          <w:sz w:val="28"/>
          <w:szCs w:val="28"/>
        </w:rPr>
        <w:lastRenderedPageBreak/>
        <w:t>Arrêt n°132</w:t>
      </w:r>
    </w:p>
    <w:p w:rsidR="001F2C19" w:rsidRPr="001F2C19" w:rsidRDefault="001F2C19" w:rsidP="001F2C19">
      <w:pPr>
        <w:jc w:val="center"/>
        <w:rPr>
          <w:b/>
          <w:bCs/>
          <w:sz w:val="28"/>
          <w:szCs w:val="28"/>
        </w:rPr>
      </w:pPr>
      <w:r w:rsidRPr="001F2C19">
        <w:rPr>
          <w:b/>
          <w:bCs/>
          <w:sz w:val="28"/>
          <w:szCs w:val="28"/>
        </w:rPr>
        <w:t>En date du 07/02/2013</w:t>
      </w:r>
    </w:p>
    <w:p w:rsidR="001F2C19" w:rsidRPr="001F2C19" w:rsidRDefault="001F2C19" w:rsidP="001F2C19">
      <w:pPr>
        <w:jc w:val="center"/>
        <w:rPr>
          <w:b/>
          <w:bCs/>
          <w:sz w:val="28"/>
          <w:szCs w:val="28"/>
        </w:rPr>
      </w:pPr>
      <w:r w:rsidRPr="001F2C19">
        <w:rPr>
          <w:b/>
          <w:bCs/>
          <w:sz w:val="28"/>
          <w:szCs w:val="28"/>
        </w:rPr>
        <w:t>Dossier administratif n°516/4/1/2011</w:t>
      </w:r>
    </w:p>
    <w:p w:rsidR="0067404D" w:rsidRPr="001F2C19" w:rsidRDefault="0067404D" w:rsidP="001F2C19">
      <w:pPr>
        <w:jc w:val="center"/>
        <w:rPr>
          <w:b/>
          <w:bCs/>
          <w:sz w:val="28"/>
          <w:szCs w:val="28"/>
        </w:rPr>
      </w:pPr>
    </w:p>
    <w:p w:rsidR="001F2C19" w:rsidRPr="001F2C19" w:rsidRDefault="001F2C19" w:rsidP="0004549B">
      <w:pPr>
        <w:pStyle w:val="Paragraphedeliste"/>
        <w:numPr>
          <w:ilvl w:val="0"/>
          <w:numId w:val="6"/>
        </w:numPr>
        <w:tabs>
          <w:tab w:val="left" w:pos="1134"/>
        </w:tabs>
        <w:jc w:val="both"/>
        <w:rPr>
          <w:b/>
          <w:bCs/>
          <w:sz w:val="32"/>
          <w:szCs w:val="32"/>
        </w:rPr>
      </w:pPr>
      <w:r w:rsidRPr="001F2C19">
        <w:rPr>
          <w:b/>
          <w:bCs/>
          <w:sz w:val="32"/>
          <w:szCs w:val="32"/>
        </w:rPr>
        <w:t xml:space="preserve">Destruction de la récolte de blé- Endommagement d’agricultures- Surveillance des animaux sauvages (Sangliers)- Responsabilité de l’Etat </w:t>
      </w:r>
    </w:p>
    <w:p w:rsidR="001F2C19" w:rsidRPr="001F2C19" w:rsidRDefault="001F2C19" w:rsidP="0067404D">
      <w:pPr>
        <w:spacing w:line="360" w:lineRule="auto"/>
        <w:ind w:left="426" w:firstLine="283"/>
        <w:jc w:val="both"/>
        <w:rPr>
          <w:sz w:val="28"/>
          <w:szCs w:val="28"/>
        </w:rPr>
      </w:pPr>
      <w:r w:rsidRPr="001F2C19">
        <w:rPr>
          <w:sz w:val="28"/>
          <w:szCs w:val="28"/>
        </w:rPr>
        <w:t>Dès lors que l’Etat a intentionnellement laissé les sangliers vivre sur ses terrains et a promulgué des lois pour les protéger et les chasser, il doit prendre les précautions nécessaires pour les surveiller et les empêcher de créer des dommages. Dès lors qu’il a été établi à la Cour, d’après les pièces du dossier, que ces animaux sont entrés dans le terrain de la partie lésée et endommagé la récolte comme le prouve l’expertise effectuée, la responsabilité incombe à l’Etat en vertu de l’article 87 du dahir des obligations et contrats</w:t>
      </w:r>
    </w:p>
    <w:p w:rsidR="001F2C19" w:rsidRPr="001F2C19" w:rsidRDefault="001F2C19" w:rsidP="001F2C19">
      <w:pPr>
        <w:ind w:left="426" w:firstLine="283"/>
        <w:jc w:val="right"/>
        <w:rPr>
          <w:b/>
          <w:bCs/>
          <w:sz w:val="32"/>
          <w:szCs w:val="32"/>
        </w:rPr>
      </w:pPr>
      <w:r w:rsidRPr="001F2C19">
        <w:rPr>
          <w:b/>
          <w:bCs/>
          <w:sz w:val="32"/>
          <w:szCs w:val="32"/>
        </w:rPr>
        <w:t>Rejet de la demande</w:t>
      </w:r>
    </w:p>
    <w:p w:rsidR="001F2C19" w:rsidRDefault="001F2C19" w:rsidP="00C17240">
      <w:pPr>
        <w:jc w:val="center"/>
        <w:rPr>
          <w:b/>
          <w:bCs/>
          <w:sz w:val="28"/>
          <w:szCs w:val="28"/>
        </w:rPr>
      </w:pPr>
    </w:p>
    <w:p w:rsidR="0067404D" w:rsidRDefault="0067404D" w:rsidP="00C17240">
      <w:pPr>
        <w:jc w:val="center"/>
        <w:rPr>
          <w:b/>
          <w:bCs/>
          <w:sz w:val="28"/>
          <w:szCs w:val="28"/>
        </w:rPr>
      </w:pPr>
    </w:p>
    <w:p w:rsidR="0067404D" w:rsidRDefault="0067404D" w:rsidP="00C17240">
      <w:pPr>
        <w:jc w:val="center"/>
        <w:rPr>
          <w:b/>
          <w:bCs/>
          <w:sz w:val="28"/>
          <w:szCs w:val="28"/>
        </w:rPr>
      </w:pPr>
    </w:p>
    <w:p w:rsidR="0067404D" w:rsidRDefault="0067404D" w:rsidP="00C17240">
      <w:pPr>
        <w:jc w:val="center"/>
        <w:rPr>
          <w:b/>
          <w:bCs/>
          <w:sz w:val="28"/>
          <w:szCs w:val="28"/>
        </w:rPr>
      </w:pPr>
    </w:p>
    <w:p w:rsidR="0067404D" w:rsidRDefault="0067404D" w:rsidP="00C17240">
      <w:pPr>
        <w:jc w:val="center"/>
        <w:rPr>
          <w:b/>
          <w:bCs/>
          <w:sz w:val="28"/>
          <w:szCs w:val="28"/>
        </w:rPr>
      </w:pPr>
    </w:p>
    <w:p w:rsidR="0067404D" w:rsidRDefault="0067404D" w:rsidP="00C17240">
      <w:pPr>
        <w:jc w:val="center"/>
        <w:rPr>
          <w:b/>
          <w:bCs/>
          <w:sz w:val="28"/>
          <w:szCs w:val="28"/>
        </w:rPr>
      </w:pPr>
    </w:p>
    <w:p w:rsidR="0067404D" w:rsidRDefault="0067404D" w:rsidP="0067404D">
      <w:pPr>
        <w:rPr>
          <w:b/>
          <w:bCs/>
          <w:sz w:val="28"/>
          <w:szCs w:val="28"/>
        </w:rPr>
      </w:pPr>
    </w:p>
    <w:p w:rsidR="00C773DF" w:rsidRDefault="00C773DF" w:rsidP="0067404D">
      <w:pPr>
        <w:rPr>
          <w:b/>
          <w:bCs/>
          <w:sz w:val="28"/>
          <w:szCs w:val="28"/>
        </w:rPr>
      </w:pPr>
    </w:p>
    <w:p w:rsidR="00C773DF" w:rsidRDefault="00C773DF" w:rsidP="0067404D">
      <w:pPr>
        <w:rPr>
          <w:b/>
          <w:bCs/>
          <w:sz w:val="28"/>
          <w:szCs w:val="28"/>
        </w:rPr>
      </w:pPr>
    </w:p>
    <w:p w:rsidR="006C13F7" w:rsidRPr="0067404D" w:rsidRDefault="006B3C84" w:rsidP="00C17240">
      <w:pPr>
        <w:jc w:val="center"/>
        <w:rPr>
          <w:b/>
          <w:bCs/>
          <w:sz w:val="28"/>
          <w:szCs w:val="28"/>
        </w:rPr>
      </w:pPr>
      <w:r w:rsidRPr="0067404D">
        <w:rPr>
          <w:b/>
          <w:bCs/>
          <w:sz w:val="28"/>
          <w:szCs w:val="28"/>
        </w:rPr>
        <w:lastRenderedPageBreak/>
        <w:t>Arrêt n°410/6</w:t>
      </w:r>
      <w:r w:rsidR="004D0C1D" w:rsidRPr="0067404D">
        <w:rPr>
          <w:b/>
          <w:bCs/>
          <w:sz w:val="28"/>
          <w:szCs w:val="28"/>
        </w:rPr>
        <w:t xml:space="preserve"> </w:t>
      </w:r>
    </w:p>
    <w:p w:rsidR="006B3C84" w:rsidRPr="0067404D" w:rsidRDefault="006B3C84" w:rsidP="006B3C84">
      <w:pPr>
        <w:jc w:val="center"/>
        <w:rPr>
          <w:b/>
          <w:bCs/>
          <w:sz w:val="28"/>
          <w:szCs w:val="28"/>
        </w:rPr>
      </w:pPr>
      <w:r w:rsidRPr="0067404D">
        <w:rPr>
          <w:b/>
          <w:bCs/>
          <w:sz w:val="28"/>
          <w:szCs w:val="28"/>
        </w:rPr>
        <w:t>Daté du 23 mars 2011</w:t>
      </w:r>
    </w:p>
    <w:p w:rsidR="006B3C84" w:rsidRDefault="006B3C84" w:rsidP="006B3C84">
      <w:pPr>
        <w:jc w:val="center"/>
        <w:rPr>
          <w:b/>
          <w:bCs/>
          <w:sz w:val="28"/>
          <w:szCs w:val="28"/>
        </w:rPr>
      </w:pPr>
      <w:r w:rsidRPr="0067404D">
        <w:rPr>
          <w:b/>
          <w:bCs/>
          <w:sz w:val="28"/>
          <w:szCs w:val="28"/>
        </w:rPr>
        <w:t>Dossier pénal n°11015/10</w:t>
      </w:r>
    </w:p>
    <w:p w:rsidR="0067404D" w:rsidRPr="0067404D" w:rsidRDefault="0067404D" w:rsidP="006B3C84">
      <w:pPr>
        <w:jc w:val="center"/>
        <w:rPr>
          <w:b/>
          <w:bCs/>
          <w:sz w:val="28"/>
          <w:szCs w:val="28"/>
        </w:rPr>
      </w:pPr>
    </w:p>
    <w:p w:rsidR="006B3C84" w:rsidRDefault="006B3C84" w:rsidP="0004549B">
      <w:pPr>
        <w:pStyle w:val="Paragraphedeliste"/>
        <w:numPr>
          <w:ilvl w:val="0"/>
          <w:numId w:val="6"/>
        </w:numPr>
        <w:jc w:val="both"/>
        <w:rPr>
          <w:b/>
          <w:bCs/>
          <w:sz w:val="32"/>
          <w:szCs w:val="32"/>
        </w:rPr>
      </w:pPr>
      <w:r w:rsidRPr="0067404D">
        <w:rPr>
          <w:b/>
          <w:bCs/>
          <w:sz w:val="32"/>
          <w:szCs w:val="32"/>
        </w:rPr>
        <w:t xml:space="preserve">Délimitation de la </w:t>
      </w:r>
      <w:r w:rsidR="00F40901" w:rsidRPr="0067404D">
        <w:rPr>
          <w:b/>
          <w:bCs/>
          <w:sz w:val="32"/>
          <w:szCs w:val="32"/>
        </w:rPr>
        <w:t>réserve</w:t>
      </w:r>
      <w:r w:rsidRPr="0067404D">
        <w:rPr>
          <w:b/>
          <w:bCs/>
          <w:sz w:val="32"/>
          <w:szCs w:val="32"/>
        </w:rPr>
        <w:t xml:space="preserve">- </w:t>
      </w:r>
      <w:r w:rsidR="00CA3653" w:rsidRPr="0067404D">
        <w:rPr>
          <w:b/>
          <w:bCs/>
          <w:sz w:val="32"/>
          <w:szCs w:val="32"/>
        </w:rPr>
        <w:t xml:space="preserve">Ebourgeonnement des palmiers- Respect des dispositions juridiques- </w:t>
      </w:r>
      <w:r w:rsidR="00C24B59" w:rsidRPr="0067404D">
        <w:rPr>
          <w:b/>
          <w:bCs/>
          <w:sz w:val="32"/>
          <w:szCs w:val="32"/>
        </w:rPr>
        <w:t>O</w:t>
      </w:r>
      <w:r w:rsidR="008D4EB2" w:rsidRPr="0067404D">
        <w:rPr>
          <w:b/>
          <w:bCs/>
          <w:sz w:val="32"/>
          <w:szCs w:val="32"/>
        </w:rPr>
        <w:t>btention d’une autorisation préalable de l’administration</w:t>
      </w:r>
    </w:p>
    <w:p w:rsidR="00C773DF" w:rsidRPr="0067404D" w:rsidRDefault="00C773DF" w:rsidP="00C773DF">
      <w:pPr>
        <w:pStyle w:val="Paragraphedeliste"/>
        <w:ind w:left="644"/>
        <w:jc w:val="both"/>
        <w:rPr>
          <w:b/>
          <w:bCs/>
          <w:sz w:val="32"/>
          <w:szCs w:val="32"/>
        </w:rPr>
      </w:pPr>
    </w:p>
    <w:p w:rsidR="004D0C1D" w:rsidRPr="0067404D" w:rsidRDefault="004F4619" w:rsidP="0067404D">
      <w:pPr>
        <w:spacing w:line="360" w:lineRule="auto"/>
        <w:ind w:firstLine="284"/>
        <w:jc w:val="both"/>
        <w:rPr>
          <w:sz w:val="28"/>
          <w:szCs w:val="28"/>
        </w:rPr>
      </w:pPr>
      <w:r w:rsidRPr="0067404D">
        <w:rPr>
          <w:sz w:val="28"/>
          <w:szCs w:val="28"/>
        </w:rPr>
        <w:t>La non</w:t>
      </w:r>
      <w:r w:rsidR="006E79AE" w:rsidRPr="0067404D">
        <w:rPr>
          <w:sz w:val="28"/>
          <w:szCs w:val="28"/>
        </w:rPr>
        <w:t xml:space="preserve"> délimitation de la réserve </w:t>
      </w:r>
      <w:r w:rsidR="007746B0" w:rsidRPr="0067404D">
        <w:rPr>
          <w:sz w:val="28"/>
          <w:szCs w:val="28"/>
        </w:rPr>
        <w:t xml:space="preserve">ne </w:t>
      </w:r>
      <w:r w:rsidRPr="0067404D">
        <w:rPr>
          <w:sz w:val="28"/>
          <w:szCs w:val="28"/>
        </w:rPr>
        <w:t>veut pas dire qu’il est</w:t>
      </w:r>
      <w:r w:rsidR="007746B0" w:rsidRPr="0067404D">
        <w:rPr>
          <w:sz w:val="28"/>
          <w:szCs w:val="28"/>
        </w:rPr>
        <w:t xml:space="preserve"> </w:t>
      </w:r>
      <w:r w:rsidRPr="0067404D">
        <w:rPr>
          <w:sz w:val="28"/>
          <w:szCs w:val="28"/>
        </w:rPr>
        <w:t>permis</w:t>
      </w:r>
      <w:r w:rsidR="00E1676A" w:rsidRPr="0067404D">
        <w:rPr>
          <w:sz w:val="28"/>
          <w:szCs w:val="28"/>
        </w:rPr>
        <w:t xml:space="preserve"> d’ébourgeonner les palmiers ou de ne pas observer les dispositions juridiques </w:t>
      </w:r>
      <w:r w:rsidR="009450C8" w:rsidRPr="0067404D">
        <w:rPr>
          <w:sz w:val="28"/>
          <w:szCs w:val="28"/>
        </w:rPr>
        <w:t xml:space="preserve">qui </w:t>
      </w:r>
      <w:r w:rsidR="00E1676A" w:rsidRPr="0067404D">
        <w:rPr>
          <w:sz w:val="28"/>
          <w:szCs w:val="28"/>
        </w:rPr>
        <w:t xml:space="preserve">exigent une autorisation préalable de l’administration </w:t>
      </w:r>
      <w:r w:rsidR="009450C8" w:rsidRPr="0067404D">
        <w:rPr>
          <w:sz w:val="28"/>
          <w:szCs w:val="28"/>
        </w:rPr>
        <w:t xml:space="preserve">pour le faire. L’article 17 de la loi n°06-01 relative au développement durable des palmeraies et portant protection du palmier dattier puni quiconque arrache ou coupe un ou plusieurs palmiers dattiers, sans autorisation préalable de l'administration telle que prévue aux articles 12 et 13, </w:t>
      </w:r>
      <w:r w:rsidR="007E7C7A" w:rsidRPr="0067404D">
        <w:rPr>
          <w:sz w:val="28"/>
          <w:szCs w:val="28"/>
        </w:rPr>
        <w:t xml:space="preserve">ainsi que quiconque </w:t>
      </w:r>
      <w:r w:rsidR="009450C8" w:rsidRPr="0067404D">
        <w:rPr>
          <w:sz w:val="28"/>
          <w:szCs w:val="28"/>
        </w:rPr>
        <w:t>mutile</w:t>
      </w:r>
      <w:r w:rsidR="007E7C7A" w:rsidRPr="0067404D">
        <w:rPr>
          <w:sz w:val="28"/>
          <w:szCs w:val="28"/>
        </w:rPr>
        <w:t xml:space="preserve">, </w:t>
      </w:r>
      <w:r w:rsidR="009450C8" w:rsidRPr="0067404D">
        <w:rPr>
          <w:sz w:val="28"/>
          <w:szCs w:val="28"/>
        </w:rPr>
        <w:t>brûle un ou plusieurs palmiers dattiers, porte atteinte à leur intégrité de façon irréversible ou détruit un ou plu</w:t>
      </w:r>
      <w:r w:rsidR="007746B0" w:rsidRPr="0067404D">
        <w:rPr>
          <w:sz w:val="28"/>
          <w:szCs w:val="28"/>
        </w:rPr>
        <w:t>sieurs rejets ou jeunes plants.</w:t>
      </w:r>
    </w:p>
    <w:p w:rsidR="001F2C19" w:rsidRPr="0067404D" w:rsidRDefault="001F2C19" w:rsidP="001F2C19">
      <w:pPr>
        <w:ind w:firstLine="284"/>
        <w:jc w:val="both"/>
        <w:rPr>
          <w:sz w:val="28"/>
          <w:szCs w:val="28"/>
        </w:rPr>
      </w:pPr>
    </w:p>
    <w:p w:rsidR="001F2C19" w:rsidRDefault="001F2C19" w:rsidP="001F2C19">
      <w:pPr>
        <w:ind w:firstLine="284"/>
        <w:jc w:val="both"/>
        <w:rPr>
          <w:color w:val="FF0000"/>
          <w:sz w:val="28"/>
          <w:szCs w:val="28"/>
        </w:rPr>
      </w:pPr>
    </w:p>
    <w:p w:rsidR="001F2C19" w:rsidRDefault="001F2C19" w:rsidP="001F2C19">
      <w:pPr>
        <w:ind w:firstLine="284"/>
        <w:jc w:val="both"/>
        <w:rPr>
          <w:color w:val="FF0000"/>
          <w:sz w:val="28"/>
          <w:szCs w:val="28"/>
        </w:rPr>
      </w:pPr>
    </w:p>
    <w:p w:rsidR="001F2C19" w:rsidRDefault="001F2C19" w:rsidP="001F2C19">
      <w:pPr>
        <w:ind w:firstLine="284"/>
        <w:jc w:val="both"/>
        <w:rPr>
          <w:color w:val="FF0000"/>
          <w:sz w:val="28"/>
          <w:szCs w:val="28"/>
        </w:rPr>
      </w:pPr>
    </w:p>
    <w:p w:rsidR="0067404D" w:rsidRDefault="0067404D" w:rsidP="001F2C19">
      <w:pPr>
        <w:ind w:firstLine="284"/>
        <w:jc w:val="both"/>
        <w:rPr>
          <w:color w:val="FF0000"/>
          <w:sz w:val="28"/>
          <w:szCs w:val="28"/>
        </w:rPr>
      </w:pPr>
    </w:p>
    <w:p w:rsidR="0067404D" w:rsidRDefault="0067404D" w:rsidP="001F2C19">
      <w:pPr>
        <w:ind w:firstLine="284"/>
        <w:jc w:val="both"/>
        <w:rPr>
          <w:color w:val="FF0000"/>
          <w:sz w:val="28"/>
          <w:szCs w:val="28"/>
        </w:rPr>
      </w:pPr>
    </w:p>
    <w:p w:rsidR="0067404D" w:rsidRDefault="0067404D" w:rsidP="001F2C19">
      <w:pPr>
        <w:ind w:firstLine="284"/>
        <w:jc w:val="both"/>
        <w:rPr>
          <w:color w:val="FF0000"/>
          <w:sz w:val="28"/>
          <w:szCs w:val="28"/>
        </w:rPr>
      </w:pPr>
    </w:p>
    <w:p w:rsidR="0067404D" w:rsidRPr="001F2C19" w:rsidRDefault="0067404D" w:rsidP="001F2C19">
      <w:pPr>
        <w:ind w:firstLine="284"/>
        <w:jc w:val="both"/>
        <w:rPr>
          <w:color w:val="FF0000"/>
          <w:sz w:val="28"/>
          <w:szCs w:val="28"/>
        </w:rPr>
      </w:pPr>
    </w:p>
    <w:p w:rsidR="007723BE" w:rsidRPr="004E45D0" w:rsidRDefault="007723BE" w:rsidP="007723BE">
      <w:pPr>
        <w:jc w:val="center"/>
        <w:rPr>
          <w:b/>
          <w:bCs/>
          <w:sz w:val="28"/>
          <w:szCs w:val="28"/>
        </w:rPr>
      </w:pPr>
      <w:r w:rsidRPr="004E45D0">
        <w:rPr>
          <w:b/>
          <w:bCs/>
          <w:sz w:val="28"/>
          <w:szCs w:val="28"/>
        </w:rPr>
        <w:t>Arrêt n°1207/8</w:t>
      </w:r>
    </w:p>
    <w:p w:rsidR="007723BE" w:rsidRPr="004E45D0" w:rsidRDefault="007723BE" w:rsidP="007723BE">
      <w:pPr>
        <w:jc w:val="center"/>
        <w:rPr>
          <w:b/>
          <w:bCs/>
          <w:sz w:val="28"/>
          <w:szCs w:val="28"/>
        </w:rPr>
      </w:pPr>
      <w:r w:rsidRPr="004E45D0">
        <w:rPr>
          <w:b/>
          <w:bCs/>
          <w:sz w:val="28"/>
          <w:szCs w:val="28"/>
        </w:rPr>
        <w:t>Daté du 08 novembre 2012</w:t>
      </w:r>
    </w:p>
    <w:p w:rsidR="007723BE" w:rsidRPr="004E45D0" w:rsidRDefault="007723BE" w:rsidP="007723BE">
      <w:pPr>
        <w:jc w:val="center"/>
        <w:rPr>
          <w:b/>
          <w:bCs/>
          <w:sz w:val="28"/>
          <w:szCs w:val="28"/>
        </w:rPr>
      </w:pPr>
      <w:r w:rsidRPr="004E45D0">
        <w:rPr>
          <w:b/>
          <w:bCs/>
          <w:sz w:val="28"/>
          <w:szCs w:val="28"/>
        </w:rPr>
        <w:t>Dossier pénal n°11162/6/8/2012</w:t>
      </w:r>
    </w:p>
    <w:p w:rsidR="004E45D0" w:rsidRPr="004E45D0" w:rsidRDefault="004E45D0" w:rsidP="007723BE">
      <w:pPr>
        <w:jc w:val="center"/>
        <w:rPr>
          <w:b/>
          <w:bCs/>
          <w:sz w:val="28"/>
          <w:szCs w:val="28"/>
        </w:rPr>
      </w:pPr>
    </w:p>
    <w:p w:rsidR="007723BE" w:rsidRDefault="0045132C" w:rsidP="00673D48">
      <w:pPr>
        <w:pStyle w:val="Paragraphedeliste"/>
        <w:numPr>
          <w:ilvl w:val="0"/>
          <w:numId w:val="6"/>
        </w:numPr>
        <w:tabs>
          <w:tab w:val="left" w:pos="993"/>
        </w:tabs>
        <w:jc w:val="both"/>
        <w:rPr>
          <w:b/>
          <w:bCs/>
          <w:sz w:val="32"/>
          <w:szCs w:val="32"/>
        </w:rPr>
      </w:pPr>
      <w:r w:rsidRPr="004E45D0">
        <w:rPr>
          <w:b/>
          <w:bCs/>
          <w:sz w:val="32"/>
          <w:szCs w:val="32"/>
        </w:rPr>
        <w:t xml:space="preserve">Réserve permanente- </w:t>
      </w:r>
      <w:r w:rsidR="006B3F84" w:rsidRPr="004E45D0">
        <w:rPr>
          <w:b/>
          <w:bCs/>
          <w:sz w:val="32"/>
          <w:szCs w:val="32"/>
        </w:rPr>
        <w:t xml:space="preserve">Délit de chasse dans un lieu </w:t>
      </w:r>
      <w:r w:rsidR="00C11A05" w:rsidRPr="004E45D0">
        <w:rPr>
          <w:b/>
          <w:bCs/>
          <w:sz w:val="32"/>
          <w:szCs w:val="32"/>
        </w:rPr>
        <w:t>interdit</w:t>
      </w:r>
      <w:r w:rsidR="006B3F84" w:rsidRPr="004E45D0">
        <w:rPr>
          <w:b/>
          <w:bCs/>
          <w:sz w:val="32"/>
          <w:szCs w:val="32"/>
        </w:rPr>
        <w:t xml:space="preserve">- </w:t>
      </w:r>
      <w:r w:rsidR="00C11A05" w:rsidRPr="004E45D0">
        <w:rPr>
          <w:b/>
          <w:bCs/>
          <w:sz w:val="32"/>
          <w:szCs w:val="32"/>
        </w:rPr>
        <w:t>Saisie</w:t>
      </w:r>
      <w:r w:rsidR="006B3F84" w:rsidRPr="004E45D0">
        <w:rPr>
          <w:b/>
          <w:bCs/>
          <w:sz w:val="32"/>
          <w:szCs w:val="32"/>
        </w:rPr>
        <w:t xml:space="preserve"> </w:t>
      </w:r>
      <w:r w:rsidR="004D0D2C" w:rsidRPr="004E45D0">
        <w:rPr>
          <w:b/>
          <w:bCs/>
          <w:sz w:val="32"/>
          <w:szCs w:val="32"/>
        </w:rPr>
        <w:t>d’outils</w:t>
      </w:r>
      <w:r w:rsidR="006B3F84" w:rsidRPr="004E45D0">
        <w:rPr>
          <w:b/>
          <w:bCs/>
          <w:sz w:val="32"/>
          <w:szCs w:val="32"/>
        </w:rPr>
        <w:t xml:space="preserve"> </w:t>
      </w:r>
      <w:r w:rsidR="00AC2272" w:rsidRPr="004E45D0">
        <w:rPr>
          <w:b/>
          <w:bCs/>
          <w:sz w:val="32"/>
          <w:szCs w:val="32"/>
        </w:rPr>
        <w:t xml:space="preserve">de chasse </w:t>
      </w:r>
      <w:r w:rsidR="006B3F84" w:rsidRPr="004E45D0">
        <w:rPr>
          <w:b/>
          <w:bCs/>
          <w:sz w:val="32"/>
          <w:szCs w:val="32"/>
        </w:rPr>
        <w:t xml:space="preserve">prohibés -  </w:t>
      </w:r>
      <w:r w:rsidR="002400BF" w:rsidRPr="004E45D0">
        <w:rPr>
          <w:b/>
          <w:bCs/>
          <w:sz w:val="32"/>
          <w:szCs w:val="32"/>
        </w:rPr>
        <w:t xml:space="preserve">Pouvoir d’arrestation- </w:t>
      </w:r>
      <w:r w:rsidR="00176EC7" w:rsidRPr="004E45D0">
        <w:rPr>
          <w:b/>
          <w:bCs/>
          <w:sz w:val="32"/>
          <w:szCs w:val="32"/>
        </w:rPr>
        <w:t>F</w:t>
      </w:r>
      <w:r w:rsidR="00C11A05" w:rsidRPr="004E45D0">
        <w:rPr>
          <w:b/>
          <w:bCs/>
          <w:sz w:val="32"/>
          <w:szCs w:val="32"/>
        </w:rPr>
        <w:t>orce probante du procès verbal des fonctionnaires de l’</w:t>
      </w:r>
      <w:r w:rsidR="00673D48" w:rsidRPr="004E45D0">
        <w:rPr>
          <w:b/>
          <w:bCs/>
          <w:sz w:val="32"/>
          <w:szCs w:val="32"/>
        </w:rPr>
        <w:t>A</w:t>
      </w:r>
      <w:r w:rsidR="00C11A05" w:rsidRPr="004E45D0">
        <w:rPr>
          <w:b/>
          <w:bCs/>
          <w:sz w:val="32"/>
          <w:szCs w:val="32"/>
        </w:rPr>
        <w:t>dministration des eaux et for</w:t>
      </w:r>
      <w:r w:rsidR="00E233D5" w:rsidRPr="004E45D0">
        <w:rPr>
          <w:b/>
          <w:bCs/>
          <w:sz w:val="32"/>
          <w:szCs w:val="32"/>
        </w:rPr>
        <w:t>ê</w:t>
      </w:r>
      <w:r w:rsidR="00C11A05" w:rsidRPr="004E45D0">
        <w:rPr>
          <w:b/>
          <w:bCs/>
          <w:sz w:val="32"/>
          <w:szCs w:val="32"/>
        </w:rPr>
        <w:t>ts.</w:t>
      </w:r>
      <w:r w:rsidR="00176EC7" w:rsidRPr="004E45D0">
        <w:rPr>
          <w:b/>
          <w:bCs/>
          <w:sz w:val="32"/>
          <w:szCs w:val="32"/>
        </w:rPr>
        <w:t xml:space="preserve"> </w:t>
      </w:r>
    </w:p>
    <w:p w:rsidR="00C773DF" w:rsidRPr="004E45D0" w:rsidRDefault="00C773DF" w:rsidP="00C773DF">
      <w:pPr>
        <w:pStyle w:val="Paragraphedeliste"/>
        <w:tabs>
          <w:tab w:val="left" w:pos="993"/>
        </w:tabs>
        <w:ind w:left="644"/>
        <w:jc w:val="both"/>
        <w:rPr>
          <w:b/>
          <w:bCs/>
          <w:sz w:val="32"/>
          <w:szCs w:val="32"/>
        </w:rPr>
      </w:pPr>
    </w:p>
    <w:p w:rsidR="00E233D5" w:rsidRPr="004E45D0" w:rsidRDefault="00911EA3" w:rsidP="004E45D0">
      <w:pPr>
        <w:spacing w:line="360" w:lineRule="auto"/>
        <w:ind w:firstLine="142"/>
        <w:jc w:val="both"/>
        <w:rPr>
          <w:sz w:val="28"/>
          <w:szCs w:val="28"/>
        </w:rPr>
      </w:pPr>
      <w:r w:rsidRPr="004E45D0">
        <w:rPr>
          <w:sz w:val="28"/>
          <w:szCs w:val="28"/>
        </w:rPr>
        <w:t>Est bien fondée l</w:t>
      </w:r>
      <w:r w:rsidR="00176EC7" w:rsidRPr="004E45D0">
        <w:rPr>
          <w:sz w:val="28"/>
          <w:szCs w:val="28"/>
        </w:rPr>
        <w:t xml:space="preserve">a décision attaquée </w:t>
      </w:r>
      <w:r w:rsidRPr="004E45D0">
        <w:rPr>
          <w:sz w:val="28"/>
          <w:szCs w:val="28"/>
        </w:rPr>
        <w:t>qui</w:t>
      </w:r>
      <w:r w:rsidR="004E45D0">
        <w:rPr>
          <w:sz w:val="28"/>
          <w:szCs w:val="28"/>
        </w:rPr>
        <w:t>,</w:t>
      </w:r>
      <w:r w:rsidRPr="004E45D0">
        <w:rPr>
          <w:sz w:val="28"/>
          <w:szCs w:val="28"/>
        </w:rPr>
        <w:t xml:space="preserve"> pour </w:t>
      </w:r>
      <w:r w:rsidR="00176EC7" w:rsidRPr="004E45D0">
        <w:rPr>
          <w:sz w:val="28"/>
          <w:szCs w:val="28"/>
        </w:rPr>
        <w:t>confirm</w:t>
      </w:r>
      <w:r w:rsidRPr="004E45D0">
        <w:rPr>
          <w:sz w:val="28"/>
          <w:szCs w:val="28"/>
        </w:rPr>
        <w:t>er</w:t>
      </w:r>
      <w:r w:rsidR="00176EC7" w:rsidRPr="004E45D0">
        <w:rPr>
          <w:sz w:val="28"/>
          <w:szCs w:val="28"/>
        </w:rPr>
        <w:t xml:space="preserve"> le jugement rendu en premier ressort</w:t>
      </w:r>
      <w:r w:rsidR="004E45D0">
        <w:rPr>
          <w:sz w:val="28"/>
          <w:szCs w:val="28"/>
        </w:rPr>
        <w:t xml:space="preserve"> </w:t>
      </w:r>
      <w:r w:rsidR="00176EC7" w:rsidRPr="004E45D0">
        <w:rPr>
          <w:sz w:val="28"/>
          <w:szCs w:val="28"/>
        </w:rPr>
        <w:t xml:space="preserve"> </w:t>
      </w:r>
      <w:r w:rsidRPr="004E45D0">
        <w:rPr>
          <w:sz w:val="28"/>
          <w:szCs w:val="28"/>
        </w:rPr>
        <w:t>ayant condamné</w:t>
      </w:r>
      <w:r w:rsidR="00176EC7" w:rsidRPr="004E45D0">
        <w:rPr>
          <w:sz w:val="28"/>
          <w:szCs w:val="28"/>
        </w:rPr>
        <w:t xml:space="preserve"> </w:t>
      </w:r>
      <w:r w:rsidRPr="004E45D0">
        <w:rPr>
          <w:sz w:val="28"/>
          <w:szCs w:val="28"/>
        </w:rPr>
        <w:t>le</w:t>
      </w:r>
      <w:r w:rsidR="00176EC7" w:rsidRPr="004E45D0">
        <w:rPr>
          <w:sz w:val="28"/>
          <w:szCs w:val="28"/>
        </w:rPr>
        <w:t xml:space="preserve"> pourvoyeur </w:t>
      </w:r>
      <w:r w:rsidR="009F3DA0" w:rsidRPr="004E45D0">
        <w:rPr>
          <w:sz w:val="28"/>
          <w:szCs w:val="28"/>
        </w:rPr>
        <w:t>pour délit de chasse dans un lieu interdit</w:t>
      </w:r>
      <w:r w:rsidRPr="004E45D0">
        <w:rPr>
          <w:sz w:val="28"/>
          <w:szCs w:val="28"/>
        </w:rPr>
        <w:t>, s’est basée</w:t>
      </w:r>
      <w:r w:rsidR="009F3DA0" w:rsidRPr="004E45D0">
        <w:rPr>
          <w:sz w:val="28"/>
          <w:szCs w:val="28"/>
        </w:rPr>
        <w:t xml:space="preserve"> </w:t>
      </w:r>
      <w:r w:rsidR="00B8790E" w:rsidRPr="004E45D0">
        <w:rPr>
          <w:sz w:val="28"/>
          <w:szCs w:val="28"/>
        </w:rPr>
        <w:t xml:space="preserve">sur </w:t>
      </w:r>
      <w:r w:rsidR="009444F4" w:rsidRPr="004E45D0">
        <w:rPr>
          <w:sz w:val="28"/>
          <w:szCs w:val="28"/>
        </w:rPr>
        <w:t xml:space="preserve">l’arrestation de ce dernier par </w:t>
      </w:r>
      <w:r w:rsidR="00B01F14" w:rsidRPr="004E45D0">
        <w:rPr>
          <w:sz w:val="28"/>
          <w:szCs w:val="28"/>
        </w:rPr>
        <w:t>quatre</w:t>
      </w:r>
      <w:r w:rsidR="009444F4" w:rsidRPr="004E45D0">
        <w:rPr>
          <w:sz w:val="28"/>
          <w:szCs w:val="28"/>
        </w:rPr>
        <w:t xml:space="preserve"> fonctionnaires de l’</w:t>
      </w:r>
      <w:r w:rsidR="00673D48" w:rsidRPr="004E45D0">
        <w:rPr>
          <w:sz w:val="28"/>
          <w:szCs w:val="28"/>
        </w:rPr>
        <w:t>A</w:t>
      </w:r>
      <w:r w:rsidR="009444F4" w:rsidRPr="004E45D0">
        <w:rPr>
          <w:sz w:val="28"/>
          <w:szCs w:val="28"/>
        </w:rPr>
        <w:t xml:space="preserve">dministration des eaux et forêts, </w:t>
      </w:r>
      <w:r w:rsidR="00831730" w:rsidRPr="004E45D0">
        <w:rPr>
          <w:sz w:val="28"/>
          <w:szCs w:val="28"/>
        </w:rPr>
        <w:t xml:space="preserve">et ce, </w:t>
      </w:r>
      <w:r w:rsidR="009444F4" w:rsidRPr="004E45D0">
        <w:rPr>
          <w:sz w:val="28"/>
          <w:szCs w:val="28"/>
        </w:rPr>
        <w:t>après avoir entendu des coups de feu</w:t>
      </w:r>
      <w:r w:rsidR="00A05F37" w:rsidRPr="004E45D0">
        <w:rPr>
          <w:sz w:val="28"/>
          <w:szCs w:val="28"/>
        </w:rPr>
        <w:t xml:space="preserve"> dans un lieu appelé </w:t>
      </w:r>
      <w:proofErr w:type="spellStart"/>
      <w:r w:rsidR="00A05F37" w:rsidRPr="004E45D0">
        <w:rPr>
          <w:sz w:val="28"/>
          <w:szCs w:val="28"/>
        </w:rPr>
        <w:t>Tounil</w:t>
      </w:r>
      <w:proofErr w:type="spellEnd"/>
      <w:r w:rsidR="00A05F37" w:rsidRPr="004E45D0">
        <w:rPr>
          <w:sz w:val="28"/>
          <w:szCs w:val="28"/>
        </w:rPr>
        <w:t xml:space="preserve"> situé dans le parc national d’Al Hoceima</w:t>
      </w:r>
      <w:r w:rsidR="009444F4" w:rsidRPr="004E45D0">
        <w:rPr>
          <w:sz w:val="28"/>
          <w:szCs w:val="28"/>
        </w:rPr>
        <w:t xml:space="preserve">, </w:t>
      </w:r>
      <w:r w:rsidR="005B249B" w:rsidRPr="004E45D0">
        <w:rPr>
          <w:sz w:val="28"/>
          <w:szCs w:val="28"/>
        </w:rPr>
        <w:t>qui est une réserve permanente</w:t>
      </w:r>
      <w:r w:rsidR="004E45D0">
        <w:rPr>
          <w:sz w:val="28"/>
          <w:szCs w:val="28"/>
        </w:rPr>
        <w:t> ;</w:t>
      </w:r>
      <w:r w:rsidR="005B249B" w:rsidRPr="004E45D0">
        <w:rPr>
          <w:sz w:val="28"/>
          <w:szCs w:val="28"/>
        </w:rPr>
        <w:t xml:space="preserve"> </w:t>
      </w:r>
      <w:r w:rsidR="00B01F14" w:rsidRPr="004E45D0">
        <w:rPr>
          <w:sz w:val="28"/>
          <w:szCs w:val="28"/>
        </w:rPr>
        <w:t xml:space="preserve">sur </w:t>
      </w:r>
      <w:r w:rsidR="009444F4" w:rsidRPr="004E45D0">
        <w:rPr>
          <w:sz w:val="28"/>
          <w:szCs w:val="28"/>
        </w:rPr>
        <w:t>la saisie</w:t>
      </w:r>
      <w:r w:rsidR="000A07B1" w:rsidRPr="004E45D0">
        <w:rPr>
          <w:sz w:val="28"/>
          <w:szCs w:val="28"/>
        </w:rPr>
        <w:t>,</w:t>
      </w:r>
      <w:r w:rsidR="009444F4" w:rsidRPr="004E45D0">
        <w:rPr>
          <w:sz w:val="28"/>
          <w:szCs w:val="28"/>
        </w:rPr>
        <w:t xml:space="preserve"> </w:t>
      </w:r>
      <w:r w:rsidR="004E45D0">
        <w:rPr>
          <w:sz w:val="28"/>
          <w:szCs w:val="28"/>
        </w:rPr>
        <w:t xml:space="preserve">dans sa Mercedes, </w:t>
      </w:r>
      <w:r w:rsidR="009444F4" w:rsidRPr="004E45D0">
        <w:rPr>
          <w:sz w:val="28"/>
          <w:szCs w:val="28"/>
        </w:rPr>
        <w:t>d’un</w:t>
      </w:r>
      <w:r w:rsidR="004E45D0">
        <w:rPr>
          <w:sz w:val="28"/>
          <w:szCs w:val="28"/>
        </w:rPr>
        <w:t>e</w:t>
      </w:r>
      <w:r w:rsidR="009444F4" w:rsidRPr="004E45D0">
        <w:rPr>
          <w:sz w:val="28"/>
          <w:szCs w:val="28"/>
        </w:rPr>
        <w:t xml:space="preserve"> </w:t>
      </w:r>
      <w:r w:rsidR="00B01F14" w:rsidRPr="004E45D0">
        <w:rPr>
          <w:sz w:val="28"/>
          <w:szCs w:val="28"/>
        </w:rPr>
        <w:t xml:space="preserve">cartouche de calibre 12 et </w:t>
      </w:r>
      <w:r w:rsidR="000A07B1" w:rsidRPr="004E45D0">
        <w:rPr>
          <w:sz w:val="28"/>
          <w:szCs w:val="28"/>
        </w:rPr>
        <w:t xml:space="preserve">de </w:t>
      </w:r>
      <w:r w:rsidR="00B01F14" w:rsidRPr="004E45D0">
        <w:rPr>
          <w:sz w:val="28"/>
          <w:szCs w:val="28"/>
        </w:rPr>
        <w:t>36 g ainsi qu’</w:t>
      </w:r>
      <w:r w:rsidR="000A07B1" w:rsidRPr="004E45D0">
        <w:rPr>
          <w:sz w:val="28"/>
          <w:szCs w:val="28"/>
        </w:rPr>
        <w:t>un</w:t>
      </w:r>
      <w:r w:rsidR="005B249B" w:rsidRPr="004E45D0">
        <w:rPr>
          <w:sz w:val="28"/>
          <w:szCs w:val="28"/>
        </w:rPr>
        <w:t xml:space="preserve"> </w:t>
      </w:r>
      <w:r w:rsidR="000A07B1" w:rsidRPr="004E45D0">
        <w:rPr>
          <w:sz w:val="28"/>
          <w:szCs w:val="28"/>
        </w:rPr>
        <w:t xml:space="preserve">porte fusil et deux lanternes </w:t>
      </w:r>
      <w:r w:rsidR="00234C4F" w:rsidRPr="004E45D0">
        <w:rPr>
          <w:sz w:val="28"/>
          <w:szCs w:val="28"/>
        </w:rPr>
        <w:t>destiné</w:t>
      </w:r>
      <w:r w:rsidR="00E27107" w:rsidRPr="004E45D0">
        <w:rPr>
          <w:sz w:val="28"/>
          <w:szCs w:val="28"/>
        </w:rPr>
        <w:t>s</w:t>
      </w:r>
      <w:r w:rsidR="00234C4F" w:rsidRPr="004E45D0">
        <w:rPr>
          <w:sz w:val="28"/>
          <w:szCs w:val="28"/>
        </w:rPr>
        <w:t xml:space="preserve"> à la </w:t>
      </w:r>
      <w:r w:rsidR="005B249B" w:rsidRPr="004E45D0">
        <w:rPr>
          <w:sz w:val="28"/>
          <w:szCs w:val="28"/>
        </w:rPr>
        <w:t xml:space="preserve">chasse la </w:t>
      </w:r>
      <w:r w:rsidR="000A07B1" w:rsidRPr="004E45D0">
        <w:rPr>
          <w:sz w:val="28"/>
          <w:szCs w:val="28"/>
        </w:rPr>
        <w:t>nuit</w:t>
      </w:r>
      <w:r w:rsidR="004E45D0">
        <w:rPr>
          <w:sz w:val="28"/>
          <w:szCs w:val="28"/>
        </w:rPr>
        <w:t>,</w:t>
      </w:r>
      <w:r w:rsidR="0025097F" w:rsidRPr="004E45D0">
        <w:rPr>
          <w:sz w:val="28"/>
          <w:szCs w:val="28"/>
        </w:rPr>
        <w:t xml:space="preserve"> dont</w:t>
      </w:r>
      <w:r w:rsidR="000A07B1" w:rsidRPr="004E45D0">
        <w:rPr>
          <w:sz w:val="28"/>
          <w:szCs w:val="28"/>
        </w:rPr>
        <w:t xml:space="preserve"> </w:t>
      </w:r>
      <w:r w:rsidR="0025097F" w:rsidRPr="004E45D0">
        <w:rPr>
          <w:sz w:val="28"/>
          <w:szCs w:val="28"/>
        </w:rPr>
        <w:t xml:space="preserve">le </w:t>
      </w:r>
      <w:r w:rsidR="000A07B1" w:rsidRPr="004E45D0">
        <w:rPr>
          <w:sz w:val="28"/>
          <w:szCs w:val="28"/>
        </w:rPr>
        <w:t xml:space="preserve">pourvoyeur a reconnu </w:t>
      </w:r>
      <w:r w:rsidR="00032F20" w:rsidRPr="004E45D0">
        <w:rPr>
          <w:sz w:val="28"/>
          <w:szCs w:val="28"/>
        </w:rPr>
        <w:t xml:space="preserve">la </w:t>
      </w:r>
      <w:r w:rsidR="000A07B1" w:rsidRPr="004E45D0">
        <w:rPr>
          <w:sz w:val="28"/>
          <w:szCs w:val="28"/>
        </w:rPr>
        <w:t>propriété</w:t>
      </w:r>
      <w:r w:rsidR="00737D62" w:rsidRPr="004E45D0">
        <w:rPr>
          <w:sz w:val="28"/>
          <w:szCs w:val="28"/>
        </w:rPr>
        <w:t>, a</w:t>
      </w:r>
      <w:r w:rsidR="009A659C" w:rsidRPr="004E45D0">
        <w:rPr>
          <w:sz w:val="28"/>
          <w:szCs w:val="28"/>
        </w:rPr>
        <w:t xml:space="preserve">insi que </w:t>
      </w:r>
      <w:r w:rsidR="00737D62" w:rsidRPr="004E45D0">
        <w:rPr>
          <w:sz w:val="28"/>
          <w:szCs w:val="28"/>
        </w:rPr>
        <w:t xml:space="preserve">sur </w:t>
      </w:r>
      <w:r w:rsidR="009A659C" w:rsidRPr="004E45D0">
        <w:rPr>
          <w:sz w:val="28"/>
          <w:szCs w:val="28"/>
        </w:rPr>
        <w:t xml:space="preserve">le procès verbal </w:t>
      </w:r>
      <w:r w:rsidR="00234C4F" w:rsidRPr="004E45D0">
        <w:rPr>
          <w:sz w:val="28"/>
          <w:szCs w:val="28"/>
        </w:rPr>
        <w:t>dressé</w:t>
      </w:r>
      <w:r w:rsidR="00403F47" w:rsidRPr="004E45D0">
        <w:rPr>
          <w:sz w:val="28"/>
          <w:szCs w:val="28"/>
        </w:rPr>
        <w:t xml:space="preserve"> </w:t>
      </w:r>
      <w:r w:rsidR="00234C4F" w:rsidRPr="004E45D0">
        <w:rPr>
          <w:sz w:val="28"/>
          <w:szCs w:val="28"/>
        </w:rPr>
        <w:t>qui</w:t>
      </w:r>
      <w:r w:rsidR="00737D62" w:rsidRPr="004E45D0">
        <w:rPr>
          <w:sz w:val="28"/>
          <w:szCs w:val="28"/>
        </w:rPr>
        <w:t xml:space="preserve"> fait foi jusqu'à inscription de faux</w:t>
      </w:r>
      <w:r w:rsidR="00717284" w:rsidRPr="004E45D0">
        <w:rPr>
          <w:sz w:val="28"/>
          <w:szCs w:val="28"/>
        </w:rPr>
        <w:t>,</w:t>
      </w:r>
      <w:r w:rsidR="001639A7" w:rsidRPr="004E45D0">
        <w:rPr>
          <w:sz w:val="28"/>
          <w:szCs w:val="28"/>
        </w:rPr>
        <w:t xml:space="preserve"> </w:t>
      </w:r>
      <w:r w:rsidR="00717284" w:rsidRPr="004E45D0">
        <w:rPr>
          <w:sz w:val="28"/>
          <w:szCs w:val="28"/>
        </w:rPr>
        <w:t>chose</w:t>
      </w:r>
      <w:r w:rsidR="000E1A92" w:rsidRPr="004E45D0">
        <w:rPr>
          <w:sz w:val="28"/>
          <w:szCs w:val="28"/>
        </w:rPr>
        <w:t xml:space="preserve"> que</w:t>
      </w:r>
      <w:r w:rsidR="001639A7" w:rsidRPr="004E45D0">
        <w:rPr>
          <w:sz w:val="28"/>
          <w:szCs w:val="28"/>
        </w:rPr>
        <w:t xml:space="preserve"> </w:t>
      </w:r>
      <w:r w:rsidR="000E1A92" w:rsidRPr="004E45D0">
        <w:rPr>
          <w:sz w:val="28"/>
          <w:szCs w:val="28"/>
        </w:rPr>
        <w:t xml:space="preserve">le pourvoyeur </w:t>
      </w:r>
      <w:r w:rsidR="00717284" w:rsidRPr="004E45D0">
        <w:rPr>
          <w:sz w:val="28"/>
          <w:szCs w:val="28"/>
        </w:rPr>
        <w:t>n’a</w:t>
      </w:r>
      <w:r w:rsidR="000E1A92" w:rsidRPr="004E45D0">
        <w:rPr>
          <w:sz w:val="28"/>
          <w:szCs w:val="28"/>
        </w:rPr>
        <w:t xml:space="preserve"> pas </w:t>
      </w:r>
      <w:r w:rsidR="00717284" w:rsidRPr="004E45D0">
        <w:rPr>
          <w:sz w:val="28"/>
          <w:szCs w:val="28"/>
        </w:rPr>
        <w:t xml:space="preserve">contesté. </w:t>
      </w:r>
    </w:p>
    <w:p w:rsidR="004D0C1D" w:rsidRPr="004E45D0" w:rsidRDefault="00FC2E92" w:rsidP="00C17240">
      <w:pPr>
        <w:ind w:firstLine="142"/>
        <w:jc w:val="right"/>
        <w:rPr>
          <w:b/>
          <w:bCs/>
          <w:sz w:val="28"/>
          <w:szCs w:val="28"/>
        </w:rPr>
      </w:pPr>
      <w:r w:rsidRPr="004E45D0">
        <w:rPr>
          <w:b/>
          <w:bCs/>
          <w:sz w:val="28"/>
          <w:szCs w:val="28"/>
        </w:rPr>
        <w:t>Rejet de la demande</w:t>
      </w:r>
    </w:p>
    <w:p w:rsidR="001F2C19" w:rsidRDefault="001F2C19" w:rsidP="00F95074">
      <w:pPr>
        <w:jc w:val="center"/>
        <w:rPr>
          <w:b/>
          <w:bCs/>
          <w:color w:val="FF0000"/>
          <w:sz w:val="28"/>
          <w:szCs w:val="28"/>
        </w:rPr>
      </w:pPr>
    </w:p>
    <w:p w:rsidR="001F2C19" w:rsidRDefault="001F2C19" w:rsidP="00C773DF">
      <w:pPr>
        <w:rPr>
          <w:b/>
          <w:bCs/>
          <w:color w:val="FF0000"/>
          <w:sz w:val="28"/>
          <w:szCs w:val="28"/>
        </w:rPr>
      </w:pPr>
    </w:p>
    <w:p w:rsidR="001F2C19" w:rsidRDefault="001F2C19" w:rsidP="004E45D0">
      <w:pPr>
        <w:rPr>
          <w:b/>
          <w:bCs/>
          <w:color w:val="FF0000"/>
          <w:sz w:val="28"/>
          <w:szCs w:val="28"/>
        </w:rPr>
      </w:pPr>
    </w:p>
    <w:p w:rsidR="00C61335" w:rsidRPr="004E45D0" w:rsidRDefault="00C61335" w:rsidP="00F95074">
      <w:pPr>
        <w:jc w:val="center"/>
        <w:rPr>
          <w:b/>
          <w:bCs/>
          <w:sz w:val="28"/>
          <w:szCs w:val="28"/>
        </w:rPr>
      </w:pPr>
      <w:r w:rsidRPr="004E45D0">
        <w:rPr>
          <w:b/>
          <w:bCs/>
          <w:sz w:val="28"/>
          <w:szCs w:val="28"/>
        </w:rPr>
        <w:lastRenderedPageBreak/>
        <w:t>Arrêt n°</w:t>
      </w:r>
      <w:r w:rsidR="00F95074" w:rsidRPr="004E45D0">
        <w:rPr>
          <w:b/>
          <w:bCs/>
          <w:sz w:val="28"/>
          <w:szCs w:val="28"/>
        </w:rPr>
        <w:t>831</w:t>
      </w:r>
      <w:r w:rsidRPr="004E45D0">
        <w:rPr>
          <w:b/>
          <w:bCs/>
          <w:sz w:val="28"/>
          <w:szCs w:val="28"/>
        </w:rPr>
        <w:t>/8</w:t>
      </w:r>
    </w:p>
    <w:p w:rsidR="00C61335" w:rsidRPr="004E45D0" w:rsidRDefault="00C61335" w:rsidP="00F95074">
      <w:pPr>
        <w:jc w:val="center"/>
        <w:rPr>
          <w:b/>
          <w:bCs/>
          <w:sz w:val="28"/>
          <w:szCs w:val="28"/>
        </w:rPr>
      </w:pPr>
      <w:r w:rsidRPr="004E45D0">
        <w:rPr>
          <w:b/>
          <w:bCs/>
          <w:sz w:val="28"/>
          <w:szCs w:val="28"/>
        </w:rPr>
        <w:t xml:space="preserve">Daté du </w:t>
      </w:r>
      <w:r w:rsidR="00F95074" w:rsidRPr="004E45D0">
        <w:rPr>
          <w:b/>
          <w:bCs/>
          <w:sz w:val="28"/>
          <w:szCs w:val="28"/>
        </w:rPr>
        <w:t>12</w:t>
      </w:r>
      <w:r w:rsidRPr="004E45D0">
        <w:rPr>
          <w:b/>
          <w:bCs/>
          <w:sz w:val="28"/>
          <w:szCs w:val="28"/>
        </w:rPr>
        <w:t xml:space="preserve"> </w:t>
      </w:r>
      <w:r w:rsidR="00F95074" w:rsidRPr="004E45D0">
        <w:rPr>
          <w:b/>
          <w:bCs/>
          <w:sz w:val="28"/>
          <w:szCs w:val="28"/>
        </w:rPr>
        <w:t>juin</w:t>
      </w:r>
      <w:r w:rsidRPr="004E45D0">
        <w:rPr>
          <w:b/>
          <w:bCs/>
          <w:sz w:val="28"/>
          <w:szCs w:val="28"/>
        </w:rPr>
        <w:t xml:space="preserve"> 201</w:t>
      </w:r>
      <w:r w:rsidR="00F95074" w:rsidRPr="004E45D0">
        <w:rPr>
          <w:b/>
          <w:bCs/>
          <w:sz w:val="28"/>
          <w:szCs w:val="28"/>
        </w:rPr>
        <w:t>4</w:t>
      </w:r>
    </w:p>
    <w:p w:rsidR="00C61335" w:rsidRPr="004E45D0" w:rsidRDefault="00C61335" w:rsidP="00F95074">
      <w:pPr>
        <w:jc w:val="center"/>
        <w:rPr>
          <w:b/>
          <w:bCs/>
          <w:sz w:val="28"/>
          <w:szCs w:val="28"/>
        </w:rPr>
      </w:pPr>
      <w:r w:rsidRPr="004E45D0">
        <w:rPr>
          <w:b/>
          <w:bCs/>
          <w:sz w:val="28"/>
          <w:szCs w:val="28"/>
        </w:rPr>
        <w:t>Dossier pénal n°</w:t>
      </w:r>
      <w:r w:rsidR="00F95074" w:rsidRPr="004E45D0">
        <w:rPr>
          <w:b/>
          <w:bCs/>
          <w:sz w:val="28"/>
          <w:szCs w:val="28"/>
        </w:rPr>
        <w:t>1432</w:t>
      </w:r>
      <w:r w:rsidRPr="004E45D0">
        <w:rPr>
          <w:b/>
          <w:bCs/>
          <w:sz w:val="28"/>
          <w:szCs w:val="28"/>
        </w:rPr>
        <w:t>/6/8/201</w:t>
      </w:r>
      <w:r w:rsidR="00F95074" w:rsidRPr="004E45D0">
        <w:rPr>
          <w:b/>
          <w:bCs/>
          <w:sz w:val="28"/>
          <w:szCs w:val="28"/>
        </w:rPr>
        <w:t>4</w:t>
      </w:r>
    </w:p>
    <w:p w:rsidR="004E45D0" w:rsidRPr="004E45D0" w:rsidRDefault="004E45D0" w:rsidP="00B60D5B">
      <w:pPr>
        <w:jc w:val="center"/>
        <w:rPr>
          <w:b/>
          <w:bCs/>
          <w:sz w:val="28"/>
          <w:szCs w:val="28"/>
        </w:rPr>
      </w:pPr>
    </w:p>
    <w:p w:rsidR="00700AE8" w:rsidRDefault="006E264D" w:rsidP="002B41DA">
      <w:pPr>
        <w:pStyle w:val="Paragraphedeliste"/>
        <w:numPr>
          <w:ilvl w:val="0"/>
          <w:numId w:val="6"/>
        </w:numPr>
        <w:jc w:val="both"/>
        <w:rPr>
          <w:b/>
          <w:bCs/>
          <w:sz w:val="32"/>
          <w:szCs w:val="32"/>
        </w:rPr>
      </w:pPr>
      <w:r w:rsidRPr="00764719">
        <w:rPr>
          <w:b/>
          <w:bCs/>
          <w:sz w:val="32"/>
          <w:szCs w:val="32"/>
        </w:rPr>
        <w:t>Chasse en flagrance</w:t>
      </w:r>
      <w:r w:rsidR="00B5367B" w:rsidRPr="00764719">
        <w:rPr>
          <w:b/>
          <w:bCs/>
          <w:sz w:val="32"/>
          <w:szCs w:val="32"/>
        </w:rPr>
        <w:t xml:space="preserve">- Réserve permanente- Chasse </w:t>
      </w:r>
      <w:r w:rsidRPr="00764719">
        <w:rPr>
          <w:b/>
          <w:bCs/>
          <w:sz w:val="32"/>
          <w:szCs w:val="32"/>
        </w:rPr>
        <w:t>en temps prohibé</w:t>
      </w:r>
      <w:r w:rsidR="00B5367B" w:rsidRPr="00764719">
        <w:rPr>
          <w:b/>
          <w:bCs/>
          <w:sz w:val="32"/>
          <w:szCs w:val="32"/>
        </w:rPr>
        <w:t xml:space="preserve"> - </w:t>
      </w:r>
      <w:r w:rsidRPr="00764719">
        <w:rPr>
          <w:b/>
          <w:bCs/>
          <w:sz w:val="32"/>
          <w:szCs w:val="32"/>
        </w:rPr>
        <w:t>Outils</w:t>
      </w:r>
      <w:r w:rsidR="00D321E7" w:rsidRPr="00764719">
        <w:rPr>
          <w:b/>
          <w:bCs/>
          <w:sz w:val="32"/>
          <w:szCs w:val="32"/>
        </w:rPr>
        <w:t xml:space="preserve"> de chasse prohibés </w:t>
      </w:r>
      <w:r w:rsidR="00B5367B" w:rsidRPr="00764719">
        <w:rPr>
          <w:b/>
          <w:bCs/>
          <w:sz w:val="32"/>
          <w:szCs w:val="32"/>
        </w:rPr>
        <w:t>- Force probante du procès verbal - Défaut d’indication de l’aspect de nullité</w:t>
      </w:r>
    </w:p>
    <w:p w:rsidR="00C773DF" w:rsidRPr="00764719" w:rsidRDefault="00C773DF" w:rsidP="00C773DF">
      <w:pPr>
        <w:pStyle w:val="Paragraphedeliste"/>
        <w:ind w:left="644"/>
        <w:jc w:val="both"/>
        <w:rPr>
          <w:b/>
          <w:bCs/>
          <w:sz w:val="32"/>
          <w:szCs w:val="32"/>
        </w:rPr>
      </w:pPr>
    </w:p>
    <w:p w:rsidR="00880E55" w:rsidRPr="004E45D0" w:rsidRDefault="001E60EC" w:rsidP="004E45D0">
      <w:pPr>
        <w:spacing w:line="360" w:lineRule="auto"/>
        <w:ind w:firstLine="142"/>
        <w:jc w:val="both"/>
        <w:rPr>
          <w:sz w:val="28"/>
          <w:szCs w:val="28"/>
        </w:rPr>
      </w:pPr>
      <w:r w:rsidRPr="004E45D0">
        <w:rPr>
          <w:sz w:val="28"/>
          <w:szCs w:val="28"/>
        </w:rPr>
        <w:t>Rien n’empêche la Cour d’appel d’</w:t>
      </w:r>
      <w:r w:rsidR="001E2652" w:rsidRPr="004E45D0">
        <w:rPr>
          <w:sz w:val="28"/>
          <w:szCs w:val="28"/>
        </w:rPr>
        <w:t>adop</w:t>
      </w:r>
      <w:r w:rsidRPr="004E45D0">
        <w:rPr>
          <w:sz w:val="28"/>
          <w:szCs w:val="28"/>
        </w:rPr>
        <w:t>ter les</w:t>
      </w:r>
      <w:r w:rsidR="001E2652" w:rsidRPr="004E45D0">
        <w:rPr>
          <w:sz w:val="28"/>
          <w:szCs w:val="28"/>
        </w:rPr>
        <w:t xml:space="preserve"> </w:t>
      </w:r>
      <w:r w:rsidR="007B1D7E" w:rsidRPr="004E45D0">
        <w:rPr>
          <w:sz w:val="28"/>
          <w:szCs w:val="28"/>
        </w:rPr>
        <w:t>causes</w:t>
      </w:r>
      <w:r w:rsidR="001E2652" w:rsidRPr="004E45D0">
        <w:rPr>
          <w:sz w:val="28"/>
          <w:szCs w:val="28"/>
        </w:rPr>
        <w:t xml:space="preserve"> et </w:t>
      </w:r>
      <w:r w:rsidR="007B1D7E" w:rsidRPr="004E45D0">
        <w:rPr>
          <w:sz w:val="28"/>
          <w:szCs w:val="28"/>
        </w:rPr>
        <w:t xml:space="preserve">les </w:t>
      </w:r>
      <w:r w:rsidR="001E2652" w:rsidRPr="004E45D0">
        <w:rPr>
          <w:sz w:val="28"/>
          <w:szCs w:val="28"/>
        </w:rPr>
        <w:t>motivations du jugement du premier ressort dès lors qu’</w:t>
      </w:r>
      <w:r w:rsidR="00880E55" w:rsidRPr="004E45D0">
        <w:rPr>
          <w:sz w:val="28"/>
          <w:szCs w:val="28"/>
        </w:rPr>
        <w:t>elles</w:t>
      </w:r>
      <w:r w:rsidR="001E2652" w:rsidRPr="004E45D0">
        <w:rPr>
          <w:sz w:val="28"/>
          <w:szCs w:val="28"/>
        </w:rPr>
        <w:t xml:space="preserve"> sont valables et conformes à la réalité et à la loi. </w:t>
      </w:r>
      <w:r w:rsidR="00C75494" w:rsidRPr="004E45D0">
        <w:rPr>
          <w:sz w:val="28"/>
          <w:szCs w:val="28"/>
        </w:rPr>
        <w:t>En confirmant le jugement de premier res</w:t>
      </w:r>
      <w:r w:rsidR="003D1E02" w:rsidRPr="004E45D0">
        <w:rPr>
          <w:sz w:val="28"/>
          <w:szCs w:val="28"/>
        </w:rPr>
        <w:t xml:space="preserve">sort, la décision </w:t>
      </w:r>
      <w:r w:rsidR="00C75494" w:rsidRPr="004E45D0">
        <w:rPr>
          <w:sz w:val="28"/>
          <w:szCs w:val="28"/>
        </w:rPr>
        <w:t xml:space="preserve">attaquée a adopté les </w:t>
      </w:r>
      <w:r w:rsidR="00880E55" w:rsidRPr="004E45D0">
        <w:rPr>
          <w:sz w:val="28"/>
          <w:szCs w:val="28"/>
        </w:rPr>
        <w:t>causes</w:t>
      </w:r>
      <w:r w:rsidR="00C75494" w:rsidRPr="004E45D0">
        <w:rPr>
          <w:sz w:val="28"/>
          <w:szCs w:val="28"/>
        </w:rPr>
        <w:t xml:space="preserve"> et motivations de ce dernier</w:t>
      </w:r>
      <w:r w:rsidR="00220F15" w:rsidRPr="004E45D0">
        <w:rPr>
          <w:sz w:val="28"/>
          <w:szCs w:val="28"/>
        </w:rPr>
        <w:t>.</w:t>
      </w:r>
      <w:r w:rsidR="00C75494" w:rsidRPr="004E45D0">
        <w:rPr>
          <w:sz w:val="28"/>
          <w:szCs w:val="28"/>
        </w:rPr>
        <w:t xml:space="preserve"> </w:t>
      </w:r>
    </w:p>
    <w:p w:rsidR="00364FEF" w:rsidRDefault="00B5261A" w:rsidP="004E45D0">
      <w:pPr>
        <w:spacing w:line="360" w:lineRule="auto"/>
        <w:ind w:firstLine="142"/>
        <w:jc w:val="both"/>
        <w:rPr>
          <w:sz w:val="28"/>
          <w:szCs w:val="28"/>
        </w:rPr>
      </w:pPr>
      <w:r w:rsidRPr="004E45D0">
        <w:rPr>
          <w:sz w:val="28"/>
          <w:szCs w:val="28"/>
        </w:rPr>
        <w:t>Justifie suffisamment sa décision pour avoir adopté une preuve légalement admise et a implicitement rejeté l’exception de nullité du procès verbal soulevé</w:t>
      </w:r>
      <w:r w:rsidR="000137BF" w:rsidRPr="004E45D0">
        <w:rPr>
          <w:sz w:val="28"/>
          <w:szCs w:val="28"/>
        </w:rPr>
        <w:t>e</w:t>
      </w:r>
      <w:r w:rsidRPr="004E45D0">
        <w:rPr>
          <w:sz w:val="28"/>
          <w:szCs w:val="28"/>
        </w:rPr>
        <w:t xml:space="preserve"> par le pourvoyeur, pour non indication de l’aspect de </w:t>
      </w:r>
      <w:r w:rsidR="00C46506" w:rsidRPr="004E45D0">
        <w:rPr>
          <w:sz w:val="28"/>
          <w:szCs w:val="28"/>
        </w:rPr>
        <w:t>nullité</w:t>
      </w:r>
      <w:r w:rsidRPr="004E45D0">
        <w:rPr>
          <w:sz w:val="28"/>
          <w:szCs w:val="28"/>
        </w:rPr>
        <w:t xml:space="preserve">,  </w:t>
      </w:r>
      <w:r w:rsidR="00C46506" w:rsidRPr="004E45D0">
        <w:rPr>
          <w:sz w:val="28"/>
          <w:szCs w:val="28"/>
        </w:rPr>
        <w:t xml:space="preserve">la Cour ayant </w:t>
      </w:r>
      <w:r w:rsidR="00577FFB" w:rsidRPr="004E45D0">
        <w:rPr>
          <w:sz w:val="28"/>
          <w:szCs w:val="28"/>
        </w:rPr>
        <w:t xml:space="preserve">rendu le jugement confirmé qui, pour condamner </w:t>
      </w:r>
      <w:r w:rsidR="004B5E86" w:rsidRPr="004E45D0">
        <w:rPr>
          <w:sz w:val="28"/>
          <w:szCs w:val="28"/>
        </w:rPr>
        <w:t>le pourvoyeur pour les faits qui lui sont imputés</w:t>
      </w:r>
      <w:r w:rsidR="004661E1" w:rsidRPr="004E45D0">
        <w:rPr>
          <w:sz w:val="28"/>
          <w:szCs w:val="28"/>
        </w:rPr>
        <w:t>, a retenu son aveu consigné dans le procès verbal  dressé dans l’affaire ainsi que son arrestation par le verbalisateur en flagrant délit de chasse dans une réserve permanente en temps et avec des outils prohibés.</w:t>
      </w:r>
    </w:p>
    <w:p w:rsidR="00C773DF" w:rsidRPr="004E45D0" w:rsidRDefault="00C773DF" w:rsidP="004E45D0">
      <w:pPr>
        <w:spacing w:line="360" w:lineRule="auto"/>
        <w:ind w:firstLine="142"/>
        <w:jc w:val="both"/>
        <w:rPr>
          <w:sz w:val="28"/>
          <w:szCs w:val="28"/>
        </w:rPr>
      </w:pPr>
    </w:p>
    <w:p w:rsidR="001F2C19" w:rsidRDefault="00364FEF" w:rsidP="00C773DF">
      <w:pPr>
        <w:ind w:firstLine="142"/>
        <w:jc w:val="right"/>
        <w:rPr>
          <w:b/>
          <w:bCs/>
          <w:sz w:val="28"/>
          <w:szCs w:val="28"/>
        </w:rPr>
      </w:pPr>
      <w:r w:rsidRPr="004E45D0">
        <w:rPr>
          <w:b/>
          <w:bCs/>
          <w:sz w:val="28"/>
          <w:szCs w:val="28"/>
        </w:rPr>
        <w:t>Rejet de la demande</w:t>
      </w:r>
      <w:r w:rsidR="00220F15" w:rsidRPr="004E45D0">
        <w:rPr>
          <w:b/>
          <w:bCs/>
          <w:sz w:val="28"/>
          <w:szCs w:val="28"/>
        </w:rPr>
        <w:t xml:space="preserve"> </w:t>
      </w:r>
    </w:p>
    <w:p w:rsidR="004E45D0" w:rsidRDefault="004E45D0" w:rsidP="004E45D0">
      <w:pPr>
        <w:rPr>
          <w:b/>
          <w:bCs/>
          <w:sz w:val="28"/>
          <w:szCs w:val="28"/>
        </w:rPr>
      </w:pPr>
    </w:p>
    <w:p w:rsidR="00137975" w:rsidRPr="004E45D0" w:rsidRDefault="00137975" w:rsidP="00137975">
      <w:pPr>
        <w:jc w:val="center"/>
        <w:rPr>
          <w:b/>
          <w:bCs/>
          <w:sz w:val="28"/>
          <w:szCs w:val="28"/>
        </w:rPr>
      </w:pPr>
      <w:r w:rsidRPr="004E45D0">
        <w:rPr>
          <w:b/>
          <w:bCs/>
          <w:sz w:val="28"/>
          <w:szCs w:val="28"/>
        </w:rPr>
        <w:lastRenderedPageBreak/>
        <w:t>Arrêt n°1226/8</w:t>
      </w:r>
    </w:p>
    <w:p w:rsidR="00137975" w:rsidRPr="004E45D0" w:rsidRDefault="00137975" w:rsidP="00137975">
      <w:pPr>
        <w:jc w:val="center"/>
        <w:rPr>
          <w:b/>
          <w:bCs/>
          <w:sz w:val="28"/>
          <w:szCs w:val="28"/>
        </w:rPr>
      </w:pPr>
      <w:r w:rsidRPr="004E45D0">
        <w:rPr>
          <w:b/>
          <w:bCs/>
          <w:sz w:val="28"/>
          <w:szCs w:val="28"/>
        </w:rPr>
        <w:t>Daté du 25 septembre 2014</w:t>
      </w:r>
    </w:p>
    <w:p w:rsidR="00137975" w:rsidRDefault="00137975" w:rsidP="00137975">
      <w:pPr>
        <w:jc w:val="center"/>
        <w:rPr>
          <w:b/>
          <w:bCs/>
          <w:sz w:val="28"/>
          <w:szCs w:val="28"/>
        </w:rPr>
      </w:pPr>
      <w:r w:rsidRPr="004E45D0">
        <w:rPr>
          <w:b/>
          <w:bCs/>
          <w:sz w:val="28"/>
          <w:szCs w:val="28"/>
        </w:rPr>
        <w:t>Dossier pénal n°14489/6/8/2013</w:t>
      </w:r>
    </w:p>
    <w:p w:rsidR="004E45D0" w:rsidRPr="004E45D0" w:rsidRDefault="004E45D0" w:rsidP="00137975">
      <w:pPr>
        <w:jc w:val="center"/>
        <w:rPr>
          <w:b/>
          <w:bCs/>
          <w:sz w:val="28"/>
          <w:szCs w:val="28"/>
        </w:rPr>
      </w:pPr>
    </w:p>
    <w:p w:rsidR="00137975" w:rsidRDefault="009D77EB" w:rsidP="003D1E02">
      <w:pPr>
        <w:pStyle w:val="Paragraphedeliste"/>
        <w:numPr>
          <w:ilvl w:val="0"/>
          <w:numId w:val="6"/>
        </w:numPr>
        <w:jc w:val="both"/>
        <w:rPr>
          <w:b/>
          <w:bCs/>
          <w:sz w:val="32"/>
          <w:szCs w:val="32"/>
        </w:rPr>
      </w:pPr>
      <w:r w:rsidRPr="00764719">
        <w:rPr>
          <w:b/>
          <w:bCs/>
          <w:sz w:val="32"/>
          <w:szCs w:val="32"/>
        </w:rPr>
        <w:t xml:space="preserve">Procédure </w:t>
      </w:r>
      <w:r w:rsidR="00FE0884" w:rsidRPr="00764719">
        <w:rPr>
          <w:b/>
          <w:bCs/>
          <w:sz w:val="32"/>
          <w:szCs w:val="32"/>
        </w:rPr>
        <w:t xml:space="preserve">de constatation des </w:t>
      </w:r>
      <w:r w:rsidRPr="00764719">
        <w:rPr>
          <w:b/>
          <w:bCs/>
          <w:sz w:val="32"/>
          <w:szCs w:val="32"/>
        </w:rPr>
        <w:t xml:space="preserve">contraventions de chasse- Procès de la contravention- Conditions de sa validité- Procédure de </w:t>
      </w:r>
      <w:r w:rsidR="00FE0884" w:rsidRPr="00764719">
        <w:rPr>
          <w:b/>
          <w:bCs/>
          <w:sz w:val="32"/>
          <w:szCs w:val="32"/>
        </w:rPr>
        <w:t>pénalités</w:t>
      </w:r>
      <w:r w:rsidRPr="00764719">
        <w:rPr>
          <w:b/>
          <w:bCs/>
          <w:sz w:val="32"/>
          <w:szCs w:val="32"/>
        </w:rPr>
        <w:t xml:space="preserve">- Procédure de saisie </w:t>
      </w:r>
      <w:r w:rsidR="00FE0884" w:rsidRPr="00764719">
        <w:rPr>
          <w:b/>
          <w:bCs/>
          <w:sz w:val="32"/>
          <w:szCs w:val="32"/>
        </w:rPr>
        <w:t xml:space="preserve">des </w:t>
      </w:r>
      <w:r w:rsidR="003D1E02" w:rsidRPr="00764719">
        <w:rPr>
          <w:b/>
          <w:bCs/>
          <w:sz w:val="32"/>
          <w:szCs w:val="32"/>
        </w:rPr>
        <w:t>outils</w:t>
      </w:r>
      <w:r w:rsidRPr="00764719">
        <w:rPr>
          <w:b/>
          <w:bCs/>
          <w:sz w:val="32"/>
          <w:szCs w:val="32"/>
        </w:rPr>
        <w:t xml:space="preserve"> de chasse- Saisie et confiscation- </w:t>
      </w:r>
      <w:r w:rsidR="00FE0884" w:rsidRPr="00764719">
        <w:rPr>
          <w:b/>
          <w:bCs/>
          <w:sz w:val="32"/>
          <w:szCs w:val="32"/>
        </w:rPr>
        <w:t>Indication</w:t>
      </w:r>
      <w:r w:rsidRPr="00764719">
        <w:rPr>
          <w:b/>
          <w:bCs/>
          <w:sz w:val="32"/>
          <w:szCs w:val="32"/>
        </w:rPr>
        <w:t xml:space="preserve"> de </w:t>
      </w:r>
      <w:r w:rsidR="00DC0360" w:rsidRPr="00764719">
        <w:rPr>
          <w:b/>
          <w:bCs/>
          <w:sz w:val="32"/>
          <w:szCs w:val="32"/>
        </w:rPr>
        <w:t>leur</w:t>
      </w:r>
      <w:r w:rsidRPr="00764719">
        <w:rPr>
          <w:b/>
          <w:bCs/>
          <w:sz w:val="32"/>
          <w:szCs w:val="32"/>
        </w:rPr>
        <w:t xml:space="preserve"> effet juridique- Condition de </w:t>
      </w:r>
      <w:r w:rsidR="00FE0884" w:rsidRPr="00764719">
        <w:rPr>
          <w:b/>
          <w:bCs/>
          <w:sz w:val="32"/>
          <w:szCs w:val="32"/>
        </w:rPr>
        <w:t>défaut de</w:t>
      </w:r>
      <w:r w:rsidRPr="00764719">
        <w:rPr>
          <w:b/>
          <w:bCs/>
          <w:sz w:val="32"/>
          <w:szCs w:val="32"/>
        </w:rPr>
        <w:t xml:space="preserve"> nullité.</w:t>
      </w:r>
    </w:p>
    <w:p w:rsidR="00C773DF" w:rsidRPr="00764719" w:rsidRDefault="00C773DF" w:rsidP="00C773DF">
      <w:pPr>
        <w:pStyle w:val="Paragraphedeliste"/>
        <w:ind w:left="644"/>
        <w:jc w:val="both"/>
        <w:rPr>
          <w:b/>
          <w:bCs/>
          <w:sz w:val="32"/>
          <w:szCs w:val="32"/>
        </w:rPr>
      </w:pPr>
    </w:p>
    <w:p w:rsidR="00115EC4" w:rsidRPr="004E45D0" w:rsidRDefault="00115EC4" w:rsidP="00136F42">
      <w:pPr>
        <w:spacing w:line="360" w:lineRule="auto"/>
        <w:ind w:firstLine="284"/>
        <w:jc w:val="both"/>
        <w:rPr>
          <w:sz w:val="28"/>
          <w:szCs w:val="28"/>
        </w:rPr>
      </w:pPr>
      <w:r w:rsidRPr="004E45D0">
        <w:rPr>
          <w:sz w:val="28"/>
          <w:szCs w:val="28"/>
        </w:rPr>
        <w:t xml:space="preserve">Le </w:t>
      </w:r>
      <w:r w:rsidR="00360845" w:rsidRPr="004E45D0">
        <w:rPr>
          <w:sz w:val="28"/>
          <w:szCs w:val="28"/>
        </w:rPr>
        <w:t xml:space="preserve">dahir du 21/07/1923 </w:t>
      </w:r>
      <w:r w:rsidR="00136F42">
        <w:rPr>
          <w:sz w:val="28"/>
          <w:szCs w:val="28"/>
        </w:rPr>
        <w:t>renvoi</w:t>
      </w:r>
      <w:r w:rsidR="00360845" w:rsidRPr="004E45D0">
        <w:rPr>
          <w:sz w:val="28"/>
          <w:szCs w:val="28"/>
        </w:rPr>
        <w:t xml:space="preserve"> </w:t>
      </w:r>
      <w:r w:rsidR="00484845" w:rsidRPr="004E45D0">
        <w:rPr>
          <w:sz w:val="28"/>
          <w:szCs w:val="28"/>
        </w:rPr>
        <w:t xml:space="preserve">aux dispositions du dahir du 10/10/1917 dont l’article 60 </w:t>
      </w:r>
      <w:r w:rsidR="00C83318" w:rsidRPr="004E45D0">
        <w:rPr>
          <w:sz w:val="28"/>
          <w:szCs w:val="28"/>
        </w:rPr>
        <w:t>définit</w:t>
      </w:r>
      <w:r w:rsidR="00484845" w:rsidRPr="004E45D0">
        <w:rPr>
          <w:sz w:val="28"/>
          <w:szCs w:val="28"/>
        </w:rPr>
        <w:t xml:space="preserve"> </w:t>
      </w:r>
      <w:r w:rsidR="00B62F62" w:rsidRPr="004E45D0">
        <w:rPr>
          <w:sz w:val="28"/>
          <w:szCs w:val="28"/>
        </w:rPr>
        <w:t xml:space="preserve">la forme juridique des procès </w:t>
      </w:r>
      <w:r w:rsidR="000E68D0" w:rsidRPr="004E45D0">
        <w:rPr>
          <w:sz w:val="28"/>
          <w:szCs w:val="28"/>
        </w:rPr>
        <w:t>verbaux réalisés</w:t>
      </w:r>
      <w:r w:rsidR="00B62F62" w:rsidRPr="004E45D0">
        <w:rPr>
          <w:sz w:val="28"/>
          <w:szCs w:val="28"/>
        </w:rPr>
        <w:t xml:space="preserve"> dans son cadre : « </w:t>
      </w:r>
      <w:r w:rsidR="00A95EA9" w:rsidRPr="004E45D0">
        <w:rPr>
          <w:sz w:val="28"/>
          <w:szCs w:val="28"/>
        </w:rPr>
        <w:t>Les agents supérieurs et préposés écriront eux-mêmes leurs procès-verbaux et les signeront, le tout sous peine de nullité ; la date de l'acte sera celle de la clôture. Les procès-verbaux sont dispensés de l'affirmation, du timbre et de l'enregistrement ». Ainsi</w:t>
      </w:r>
      <w:r w:rsidR="00940A7D" w:rsidRPr="004E45D0">
        <w:rPr>
          <w:sz w:val="28"/>
          <w:szCs w:val="28"/>
        </w:rPr>
        <w:t>,</w:t>
      </w:r>
      <w:r w:rsidR="00A95EA9" w:rsidRPr="004E45D0">
        <w:rPr>
          <w:sz w:val="28"/>
          <w:szCs w:val="28"/>
        </w:rPr>
        <w:t xml:space="preserve"> le législateur n’a pas </w:t>
      </w:r>
      <w:r w:rsidR="00244E2B" w:rsidRPr="004E45D0">
        <w:rPr>
          <w:sz w:val="28"/>
          <w:szCs w:val="28"/>
        </w:rPr>
        <w:t>exigé</w:t>
      </w:r>
      <w:r w:rsidR="00A95EA9" w:rsidRPr="004E45D0">
        <w:rPr>
          <w:sz w:val="28"/>
          <w:szCs w:val="28"/>
        </w:rPr>
        <w:t xml:space="preserve"> la signature </w:t>
      </w:r>
      <w:r w:rsidR="00C67CAA" w:rsidRPr="004E45D0">
        <w:rPr>
          <w:sz w:val="28"/>
          <w:szCs w:val="28"/>
        </w:rPr>
        <w:t xml:space="preserve">par le contrevenant </w:t>
      </w:r>
      <w:r w:rsidR="00A95EA9" w:rsidRPr="004E45D0">
        <w:rPr>
          <w:sz w:val="28"/>
          <w:szCs w:val="28"/>
        </w:rPr>
        <w:t xml:space="preserve">du procès verbal de l’infraction </w:t>
      </w:r>
      <w:r w:rsidR="00244E2B" w:rsidRPr="004E45D0">
        <w:rPr>
          <w:sz w:val="28"/>
          <w:szCs w:val="28"/>
        </w:rPr>
        <w:t>comme</w:t>
      </w:r>
      <w:r w:rsidR="00A95EA9" w:rsidRPr="004E45D0">
        <w:rPr>
          <w:sz w:val="28"/>
          <w:szCs w:val="28"/>
        </w:rPr>
        <w:t xml:space="preserve"> condition </w:t>
      </w:r>
      <w:r w:rsidR="00DD6BF7" w:rsidRPr="004E45D0">
        <w:rPr>
          <w:sz w:val="28"/>
          <w:szCs w:val="28"/>
        </w:rPr>
        <w:t xml:space="preserve">de </w:t>
      </w:r>
      <w:r w:rsidR="00C67CAA" w:rsidRPr="004E45D0">
        <w:rPr>
          <w:sz w:val="28"/>
          <w:szCs w:val="28"/>
        </w:rPr>
        <w:t xml:space="preserve">sa </w:t>
      </w:r>
      <w:r w:rsidR="0036298D" w:rsidRPr="004E45D0">
        <w:rPr>
          <w:sz w:val="28"/>
          <w:szCs w:val="28"/>
        </w:rPr>
        <w:t xml:space="preserve">validité juridique, </w:t>
      </w:r>
      <w:r w:rsidR="008C41BD" w:rsidRPr="004E45D0">
        <w:rPr>
          <w:sz w:val="28"/>
          <w:szCs w:val="28"/>
        </w:rPr>
        <w:t>sachant que</w:t>
      </w:r>
      <w:r w:rsidR="00E61ADD" w:rsidRPr="004E45D0">
        <w:rPr>
          <w:sz w:val="28"/>
          <w:szCs w:val="28"/>
        </w:rPr>
        <w:t>,</w:t>
      </w:r>
      <w:r w:rsidR="008C41BD" w:rsidRPr="004E45D0">
        <w:rPr>
          <w:sz w:val="28"/>
          <w:szCs w:val="28"/>
        </w:rPr>
        <w:t xml:space="preserve"> </w:t>
      </w:r>
      <w:r w:rsidR="00E61ADD" w:rsidRPr="004E45D0">
        <w:rPr>
          <w:sz w:val="28"/>
          <w:szCs w:val="28"/>
        </w:rPr>
        <w:t xml:space="preserve">bien que le texte spécial </w:t>
      </w:r>
      <w:r w:rsidR="00244E2B" w:rsidRPr="004E45D0">
        <w:rPr>
          <w:sz w:val="28"/>
          <w:szCs w:val="28"/>
        </w:rPr>
        <w:t>s’applique en priorité</w:t>
      </w:r>
      <w:r w:rsidR="00E61ADD" w:rsidRPr="004E45D0">
        <w:rPr>
          <w:sz w:val="28"/>
          <w:szCs w:val="28"/>
        </w:rPr>
        <w:t xml:space="preserve"> sur le texte général, </w:t>
      </w:r>
      <w:r w:rsidR="008C41BD" w:rsidRPr="004E45D0">
        <w:rPr>
          <w:sz w:val="28"/>
          <w:szCs w:val="28"/>
        </w:rPr>
        <w:t xml:space="preserve">l’article 24 du code de procédure pénale dont la violation est </w:t>
      </w:r>
      <w:r w:rsidR="00244E2B" w:rsidRPr="004E45D0">
        <w:rPr>
          <w:sz w:val="28"/>
          <w:szCs w:val="28"/>
        </w:rPr>
        <w:t>soulevée</w:t>
      </w:r>
      <w:r w:rsidR="00DD6BF7" w:rsidRPr="004E45D0">
        <w:rPr>
          <w:sz w:val="28"/>
          <w:szCs w:val="28"/>
        </w:rPr>
        <w:t>,</w:t>
      </w:r>
      <w:r w:rsidR="008C41BD" w:rsidRPr="004E45D0">
        <w:rPr>
          <w:sz w:val="28"/>
          <w:szCs w:val="28"/>
        </w:rPr>
        <w:t xml:space="preserve"> </w:t>
      </w:r>
      <w:r w:rsidR="00E61ADD" w:rsidRPr="004E45D0">
        <w:rPr>
          <w:sz w:val="28"/>
          <w:szCs w:val="28"/>
        </w:rPr>
        <w:t xml:space="preserve">n’a </w:t>
      </w:r>
      <w:r w:rsidR="0036298D" w:rsidRPr="004E45D0">
        <w:rPr>
          <w:sz w:val="28"/>
          <w:szCs w:val="28"/>
        </w:rPr>
        <w:t xml:space="preserve">pas  </w:t>
      </w:r>
      <w:r w:rsidR="001C54D1" w:rsidRPr="004E45D0">
        <w:rPr>
          <w:sz w:val="28"/>
          <w:szCs w:val="28"/>
        </w:rPr>
        <w:t>prévu</w:t>
      </w:r>
      <w:r w:rsidR="0036298D" w:rsidRPr="004E45D0">
        <w:rPr>
          <w:sz w:val="28"/>
          <w:szCs w:val="28"/>
        </w:rPr>
        <w:t xml:space="preserve"> </w:t>
      </w:r>
      <w:r w:rsidR="001C54D1" w:rsidRPr="004E45D0">
        <w:rPr>
          <w:sz w:val="28"/>
          <w:szCs w:val="28"/>
        </w:rPr>
        <w:t>la nullité du</w:t>
      </w:r>
      <w:r w:rsidR="00C67CAA" w:rsidRPr="004E45D0">
        <w:rPr>
          <w:sz w:val="28"/>
          <w:szCs w:val="28"/>
        </w:rPr>
        <w:t xml:space="preserve"> procès verbal </w:t>
      </w:r>
      <w:r w:rsidR="00DB0FED" w:rsidRPr="004E45D0">
        <w:rPr>
          <w:sz w:val="28"/>
          <w:szCs w:val="28"/>
        </w:rPr>
        <w:t xml:space="preserve">non </w:t>
      </w:r>
      <w:r w:rsidR="00C67CAA" w:rsidRPr="004E45D0">
        <w:rPr>
          <w:sz w:val="28"/>
          <w:szCs w:val="28"/>
        </w:rPr>
        <w:t xml:space="preserve">signé par </w:t>
      </w:r>
      <w:r w:rsidR="008C41BD" w:rsidRPr="004E45D0">
        <w:rPr>
          <w:sz w:val="28"/>
          <w:szCs w:val="28"/>
        </w:rPr>
        <w:t>l’interrogé</w:t>
      </w:r>
      <w:r w:rsidR="008C4F5E" w:rsidRPr="004E45D0">
        <w:rPr>
          <w:sz w:val="28"/>
          <w:szCs w:val="28"/>
        </w:rPr>
        <w:t xml:space="preserve">, mais a exigé </w:t>
      </w:r>
      <w:r w:rsidR="00ED5621" w:rsidRPr="004E45D0">
        <w:rPr>
          <w:sz w:val="28"/>
          <w:szCs w:val="28"/>
        </w:rPr>
        <w:t>de</w:t>
      </w:r>
      <w:r w:rsidR="008C4F5E" w:rsidRPr="004E45D0">
        <w:rPr>
          <w:sz w:val="28"/>
          <w:szCs w:val="28"/>
        </w:rPr>
        <w:t xml:space="preserve"> </w:t>
      </w:r>
      <w:r w:rsidR="00DB0FED" w:rsidRPr="004E45D0">
        <w:rPr>
          <w:sz w:val="28"/>
          <w:szCs w:val="28"/>
        </w:rPr>
        <w:t>l’officier</w:t>
      </w:r>
      <w:r w:rsidR="008C4F5E" w:rsidRPr="004E45D0">
        <w:rPr>
          <w:sz w:val="28"/>
          <w:szCs w:val="28"/>
        </w:rPr>
        <w:t xml:space="preserve"> </w:t>
      </w:r>
      <w:r w:rsidR="00B62697" w:rsidRPr="004E45D0">
        <w:rPr>
          <w:sz w:val="28"/>
          <w:szCs w:val="28"/>
        </w:rPr>
        <w:t>de</w:t>
      </w:r>
      <w:r w:rsidR="008C4F5E" w:rsidRPr="004E45D0">
        <w:rPr>
          <w:sz w:val="28"/>
          <w:szCs w:val="28"/>
        </w:rPr>
        <w:t xml:space="preserve"> faire mention du motif </w:t>
      </w:r>
      <w:r w:rsidR="00136F42">
        <w:rPr>
          <w:sz w:val="28"/>
          <w:szCs w:val="28"/>
        </w:rPr>
        <w:t>de l’abstention de signature</w:t>
      </w:r>
      <w:r w:rsidR="008C4F5E" w:rsidRPr="004E45D0">
        <w:rPr>
          <w:sz w:val="28"/>
          <w:szCs w:val="28"/>
        </w:rPr>
        <w:t xml:space="preserve">. </w:t>
      </w:r>
    </w:p>
    <w:p w:rsidR="00FB5321" w:rsidRPr="004E45D0" w:rsidRDefault="00291932" w:rsidP="004E45D0">
      <w:pPr>
        <w:spacing w:line="360" w:lineRule="auto"/>
        <w:ind w:firstLine="284"/>
        <w:jc w:val="both"/>
        <w:rPr>
          <w:sz w:val="28"/>
          <w:szCs w:val="28"/>
        </w:rPr>
      </w:pPr>
      <w:r w:rsidRPr="004E45D0">
        <w:rPr>
          <w:sz w:val="28"/>
          <w:szCs w:val="28"/>
        </w:rPr>
        <w:t>Ainsi</w:t>
      </w:r>
      <w:r w:rsidR="00ED5621" w:rsidRPr="004E45D0">
        <w:rPr>
          <w:sz w:val="28"/>
          <w:szCs w:val="28"/>
        </w:rPr>
        <w:t xml:space="preserve">, </w:t>
      </w:r>
      <w:r w:rsidR="00B65367" w:rsidRPr="004E45D0">
        <w:rPr>
          <w:sz w:val="28"/>
          <w:szCs w:val="28"/>
        </w:rPr>
        <w:t xml:space="preserve">a fait </w:t>
      </w:r>
      <w:r w:rsidRPr="004E45D0">
        <w:rPr>
          <w:sz w:val="28"/>
          <w:szCs w:val="28"/>
        </w:rPr>
        <w:t xml:space="preserve">une </w:t>
      </w:r>
      <w:r w:rsidR="00B65367" w:rsidRPr="004E45D0">
        <w:rPr>
          <w:sz w:val="28"/>
          <w:szCs w:val="28"/>
        </w:rPr>
        <w:t>bonne application de l’article 323 du code de procédure</w:t>
      </w:r>
      <w:r w:rsidR="00ED5621" w:rsidRPr="004E45D0">
        <w:rPr>
          <w:sz w:val="28"/>
          <w:szCs w:val="28"/>
        </w:rPr>
        <w:t xml:space="preserve">, </w:t>
      </w:r>
      <w:r w:rsidRPr="004E45D0">
        <w:rPr>
          <w:sz w:val="28"/>
          <w:szCs w:val="28"/>
        </w:rPr>
        <w:t>la Cour qui a rejeté</w:t>
      </w:r>
      <w:r w:rsidR="00ED5621" w:rsidRPr="004E45D0">
        <w:rPr>
          <w:sz w:val="28"/>
          <w:szCs w:val="28"/>
        </w:rPr>
        <w:t xml:space="preserve"> l’exception </w:t>
      </w:r>
      <w:r w:rsidRPr="004E45D0">
        <w:rPr>
          <w:sz w:val="28"/>
          <w:szCs w:val="28"/>
        </w:rPr>
        <w:t>du non port par le</w:t>
      </w:r>
      <w:r w:rsidR="00074FE3" w:rsidRPr="004E45D0">
        <w:rPr>
          <w:sz w:val="28"/>
          <w:szCs w:val="28"/>
        </w:rPr>
        <w:t xml:space="preserve"> rédacteur du procès verbal </w:t>
      </w:r>
      <w:r w:rsidR="00E572AA" w:rsidRPr="004E45D0">
        <w:rPr>
          <w:sz w:val="28"/>
          <w:szCs w:val="28"/>
        </w:rPr>
        <w:t>de</w:t>
      </w:r>
      <w:r w:rsidR="00074FE3" w:rsidRPr="004E45D0">
        <w:rPr>
          <w:sz w:val="28"/>
          <w:szCs w:val="28"/>
        </w:rPr>
        <w:t xml:space="preserve"> son uniforme et badge professionnel</w:t>
      </w:r>
      <w:r w:rsidR="00F8755A" w:rsidRPr="004E45D0">
        <w:rPr>
          <w:sz w:val="28"/>
          <w:szCs w:val="28"/>
        </w:rPr>
        <w:t>,</w:t>
      </w:r>
      <w:r w:rsidR="00074FE3" w:rsidRPr="004E45D0">
        <w:rPr>
          <w:sz w:val="28"/>
          <w:szCs w:val="28"/>
        </w:rPr>
        <w:t xml:space="preserve"> au motif </w:t>
      </w:r>
      <w:r w:rsidR="00E572AA" w:rsidRPr="004E45D0">
        <w:rPr>
          <w:sz w:val="28"/>
          <w:szCs w:val="28"/>
        </w:rPr>
        <w:lastRenderedPageBreak/>
        <w:t>qu’elle</w:t>
      </w:r>
      <w:r w:rsidR="002D5108">
        <w:rPr>
          <w:sz w:val="28"/>
          <w:szCs w:val="28"/>
        </w:rPr>
        <w:t xml:space="preserve"> n’a pas été </w:t>
      </w:r>
      <w:r w:rsidR="00074FE3" w:rsidRPr="004E45D0">
        <w:rPr>
          <w:sz w:val="28"/>
          <w:szCs w:val="28"/>
        </w:rPr>
        <w:t>soulevé</w:t>
      </w:r>
      <w:r w:rsidR="004F56ED" w:rsidRPr="004E45D0">
        <w:rPr>
          <w:sz w:val="28"/>
          <w:szCs w:val="28"/>
        </w:rPr>
        <w:t>e</w:t>
      </w:r>
      <w:r w:rsidR="00074FE3" w:rsidRPr="004E45D0">
        <w:rPr>
          <w:sz w:val="28"/>
          <w:szCs w:val="28"/>
        </w:rPr>
        <w:t xml:space="preserve"> à temps. </w:t>
      </w:r>
      <w:r w:rsidR="004F56ED" w:rsidRPr="004E45D0">
        <w:rPr>
          <w:sz w:val="28"/>
          <w:szCs w:val="28"/>
        </w:rPr>
        <w:t>De même, e</w:t>
      </w:r>
      <w:r w:rsidR="00945724" w:rsidRPr="004E45D0">
        <w:rPr>
          <w:sz w:val="28"/>
          <w:szCs w:val="28"/>
        </w:rPr>
        <w:t xml:space="preserve">n confirmant le jugement </w:t>
      </w:r>
      <w:r w:rsidR="004F56ED" w:rsidRPr="004E45D0">
        <w:rPr>
          <w:sz w:val="28"/>
          <w:szCs w:val="28"/>
        </w:rPr>
        <w:t>du</w:t>
      </w:r>
      <w:r w:rsidR="00945724" w:rsidRPr="004E45D0">
        <w:rPr>
          <w:sz w:val="28"/>
          <w:szCs w:val="28"/>
        </w:rPr>
        <w:t xml:space="preserve"> premier ressort </w:t>
      </w:r>
      <w:r w:rsidR="00F8755A" w:rsidRPr="004E45D0">
        <w:rPr>
          <w:sz w:val="28"/>
          <w:szCs w:val="28"/>
        </w:rPr>
        <w:t>ordonn</w:t>
      </w:r>
      <w:r w:rsidR="004F56ED" w:rsidRPr="004E45D0">
        <w:rPr>
          <w:sz w:val="28"/>
          <w:szCs w:val="28"/>
        </w:rPr>
        <w:t>ant</w:t>
      </w:r>
      <w:r w:rsidR="00945724" w:rsidRPr="004E45D0">
        <w:rPr>
          <w:sz w:val="28"/>
          <w:szCs w:val="28"/>
        </w:rPr>
        <w:t xml:space="preserve"> </w:t>
      </w:r>
      <w:r w:rsidR="00F8755A" w:rsidRPr="004E45D0">
        <w:rPr>
          <w:sz w:val="28"/>
          <w:szCs w:val="28"/>
        </w:rPr>
        <w:t xml:space="preserve">une </w:t>
      </w:r>
      <w:r w:rsidR="004F56ED" w:rsidRPr="004E45D0">
        <w:rPr>
          <w:sz w:val="28"/>
          <w:szCs w:val="28"/>
        </w:rPr>
        <w:t>pénalité</w:t>
      </w:r>
      <w:r w:rsidR="00945724" w:rsidRPr="004E45D0">
        <w:rPr>
          <w:sz w:val="28"/>
          <w:szCs w:val="28"/>
        </w:rPr>
        <w:t xml:space="preserve">, la Cour n’avait </w:t>
      </w:r>
      <w:r w:rsidR="004F56ED" w:rsidRPr="004E45D0">
        <w:rPr>
          <w:sz w:val="28"/>
          <w:szCs w:val="28"/>
        </w:rPr>
        <w:t>pas à s’intéresser au tableau transactionnel soulevé,</w:t>
      </w:r>
      <w:r w:rsidR="00945724" w:rsidRPr="004E45D0">
        <w:rPr>
          <w:sz w:val="28"/>
          <w:szCs w:val="28"/>
        </w:rPr>
        <w:t xml:space="preserve"> dès lors qu’elle a fixé l’amende comme sanction</w:t>
      </w:r>
      <w:r w:rsidR="009A4FB7" w:rsidRPr="004E45D0">
        <w:rPr>
          <w:sz w:val="28"/>
          <w:szCs w:val="28"/>
        </w:rPr>
        <w:t>,</w:t>
      </w:r>
      <w:r w:rsidR="00945724" w:rsidRPr="004E45D0">
        <w:rPr>
          <w:sz w:val="28"/>
          <w:szCs w:val="28"/>
        </w:rPr>
        <w:t xml:space="preserve"> dans les limites légalement  prévues</w:t>
      </w:r>
      <w:r w:rsidR="009A4FB7" w:rsidRPr="004E45D0">
        <w:rPr>
          <w:sz w:val="28"/>
          <w:szCs w:val="28"/>
        </w:rPr>
        <w:t>.</w:t>
      </w:r>
      <w:r w:rsidR="004042C2" w:rsidRPr="004E45D0">
        <w:rPr>
          <w:sz w:val="28"/>
          <w:szCs w:val="28"/>
        </w:rPr>
        <w:t xml:space="preserve"> </w:t>
      </w:r>
      <w:r w:rsidR="009A4FB7" w:rsidRPr="004E45D0">
        <w:rPr>
          <w:sz w:val="28"/>
          <w:szCs w:val="28"/>
        </w:rPr>
        <w:t>Par conséquent, le moyen, dans toutes ses tranches, reste infondé.</w:t>
      </w:r>
    </w:p>
    <w:p w:rsidR="008C41BD" w:rsidRPr="004E45D0" w:rsidRDefault="004042C2" w:rsidP="004E45D0">
      <w:pPr>
        <w:spacing w:line="360" w:lineRule="auto"/>
        <w:ind w:firstLine="284"/>
        <w:jc w:val="both"/>
        <w:rPr>
          <w:sz w:val="28"/>
          <w:szCs w:val="28"/>
        </w:rPr>
      </w:pPr>
      <w:r w:rsidRPr="004E45D0">
        <w:rPr>
          <w:sz w:val="28"/>
          <w:szCs w:val="28"/>
        </w:rPr>
        <w:t xml:space="preserve">Encourt la cassation et l’annulation </w:t>
      </w:r>
      <w:r w:rsidR="006C4AB9" w:rsidRPr="004E45D0">
        <w:rPr>
          <w:sz w:val="28"/>
          <w:szCs w:val="28"/>
        </w:rPr>
        <w:t xml:space="preserve">partielle  </w:t>
      </w:r>
      <w:r w:rsidRPr="004E45D0">
        <w:rPr>
          <w:sz w:val="28"/>
          <w:szCs w:val="28"/>
        </w:rPr>
        <w:t>pour avoir</w:t>
      </w:r>
      <w:r w:rsidR="006C4AB9" w:rsidRPr="004E45D0">
        <w:rPr>
          <w:sz w:val="28"/>
          <w:szCs w:val="28"/>
        </w:rPr>
        <w:t xml:space="preserve"> confirm</w:t>
      </w:r>
      <w:r w:rsidRPr="004E45D0">
        <w:rPr>
          <w:sz w:val="28"/>
          <w:szCs w:val="28"/>
        </w:rPr>
        <w:t>é le</w:t>
      </w:r>
      <w:r w:rsidR="006C4AB9" w:rsidRPr="004E45D0">
        <w:rPr>
          <w:sz w:val="28"/>
          <w:szCs w:val="28"/>
        </w:rPr>
        <w:t xml:space="preserve"> jugement d</w:t>
      </w:r>
      <w:r w:rsidRPr="004E45D0">
        <w:rPr>
          <w:sz w:val="28"/>
          <w:szCs w:val="28"/>
        </w:rPr>
        <w:t>u</w:t>
      </w:r>
      <w:r w:rsidR="006C4AB9" w:rsidRPr="004E45D0">
        <w:rPr>
          <w:sz w:val="28"/>
          <w:szCs w:val="28"/>
        </w:rPr>
        <w:t xml:space="preserve"> premier ressort </w:t>
      </w:r>
      <w:r w:rsidRPr="004E45D0">
        <w:rPr>
          <w:sz w:val="28"/>
          <w:szCs w:val="28"/>
        </w:rPr>
        <w:t>dans son volet de</w:t>
      </w:r>
      <w:r w:rsidR="006C4AB9" w:rsidRPr="004E45D0">
        <w:rPr>
          <w:sz w:val="28"/>
          <w:szCs w:val="28"/>
        </w:rPr>
        <w:t xml:space="preserve"> confiscation de l’objet saisi et l</w:t>
      </w:r>
      <w:r w:rsidRPr="004E45D0">
        <w:rPr>
          <w:sz w:val="28"/>
          <w:szCs w:val="28"/>
        </w:rPr>
        <w:t xml:space="preserve">’avoir </w:t>
      </w:r>
      <w:r w:rsidR="006C4AB9" w:rsidRPr="004E45D0">
        <w:rPr>
          <w:sz w:val="28"/>
          <w:szCs w:val="28"/>
        </w:rPr>
        <w:t>rejet</w:t>
      </w:r>
      <w:r w:rsidRPr="004E45D0">
        <w:rPr>
          <w:sz w:val="28"/>
          <w:szCs w:val="28"/>
        </w:rPr>
        <w:t>é</w:t>
      </w:r>
      <w:r w:rsidR="006C4AB9" w:rsidRPr="004E45D0">
        <w:rPr>
          <w:sz w:val="28"/>
          <w:szCs w:val="28"/>
        </w:rPr>
        <w:t xml:space="preserve"> </w:t>
      </w:r>
      <w:r w:rsidRPr="004E45D0">
        <w:rPr>
          <w:sz w:val="28"/>
          <w:szCs w:val="28"/>
        </w:rPr>
        <w:t>pour le</w:t>
      </w:r>
      <w:r w:rsidR="006C4AB9" w:rsidRPr="004E45D0">
        <w:rPr>
          <w:sz w:val="28"/>
          <w:szCs w:val="28"/>
        </w:rPr>
        <w:t xml:space="preserve"> reste, la décision de la </w:t>
      </w:r>
      <w:r w:rsidR="0029706B" w:rsidRPr="004E45D0">
        <w:rPr>
          <w:sz w:val="28"/>
          <w:szCs w:val="28"/>
        </w:rPr>
        <w:t xml:space="preserve">Cour </w:t>
      </w:r>
      <w:r w:rsidRPr="004E45D0">
        <w:rPr>
          <w:sz w:val="28"/>
          <w:szCs w:val="28"/>
        </w:rPr>
        <w:t xml:space="preserve">ayant </w:t>
      </w:r>
      <w:r w:rsidR="0029706B" w:rsidRPr="004E45D0">
        <w:rPr>
          <w:sz w:val="28"/>
          <w:szCs w:val="28"/>
        </w:rPr>
        <w:t xml:space="preserve">motivé </w:t>
      </w:r>
      <w:r w:rsidRPr="004E45D0">
        <w:rPr>
          <w:sz w:val="28"/>
          <w:szCs w:val="28"/>
        </w:rPr>
        <w:t>cette</w:t>
      </w:r>
      <w:r w:rsidR="0029706B" w:rsidRPr="004E45D0">
        <w:rPr>
          <w:sz w:val="28"/>
          <w:szCs w:val="28"/>
        </w:rPr>
        <w:t xml:space="preserve"> confirmation sans </w:t>
      </w:r>
      <w:r w:rsidRPr="004E45D0">
        <w:rPr>
          <w:sz w:val="28"/>
          <w:szCs w:val="28"/>
        </w:rPr>
        <w:t xml:space="preserve">relever </w:t>
      </w:r>
      <w:r w:rsidR="0029706B" w:rsidRPr="004E45D0">
        <w:rPr>
          <w:sz w:val="28"/>
          <w:szCs w:val="28"/>
        </w:rPr>
        <w:t xml:space="preserve">la différence </w:t>
      </w:r>
      <w:r w:rsidR="006C4AB9" w:rsidRPr="004E45D0">
        <w:rPr>
          <w:sz w:val="28"/>
          <w:szCs w:val="28"/>
        </w:rPr>
        <w:t xml:space="preserve">entre </w:t>
      </w:r>
      <w:r w:rsidR="0029706B" w:rsidRPr="004E45D0">
        <w:rPr>
          <w:sz w:val="28"/>
          <w:szCs w:val="28"/>
        </w:rPr>
        <w:t xml:space="preserve">l’effet juridique </w:t>
      </w:r>
      <w:r w:rsidR="006C4AB9" w:rsidRPr="004E45D0">
        <w:rPr>
          <w:sz w:val="28"/>
          <w:szCs w:val="28"/>
        </w:rPr>
        <w:t>de</w:t>
      </w:r>
      <w:r w:rsidR="0029706B" w:rsidRPr="004E45D0">
        <w:rPr>
          <w:sz w:val="28"/>
          <w:szCs w:val="28"/>
        </w:rPr>
        <w:t xml:space="preserve"> la saisie et </w:t>
      </w:r>
      <w:r w:rsidR="006C4AB9" w:rsidRPr="004E45D0">
        <w:rPr>
          <w:sz w:val="28"/>
          <w:szCs w:val="28"/>
        </w:rPr>
        <w:t xml:space="preserve">celui de </w:t>
      </w:r>
      <w:r w:rsidR="0029706B" w:rsidRPr="004E45D0">
        <w:rPr>
          <w:sz w:val="28"/>
          <w:szCs w:val="28"/>
        </w:rPr>
        <w:t>la confiscation</w:t>
      </w:r>
      <w:r w:rsidR="006C4AB9" w:rsidRPr="004E45D0">
        <w:rPr>
          <w:sz w:val="28"/>
          <w:szCs w:val="28"/>
        </w:rPr>
        <w:t xml:space="preserve">. </w:t>
      </w:r>
    </w:p>
    <w:p w:rsidR="00CF1CBD" w:rsidRDefault="00CF1CBD" w:rsidP="00F15C68">
      <w:pPr>
        <w:ind w:firstLine="284"/>
        <w:jc w:val="right"/>
        <w:rPr>
          <w:b/>
          <w:bCs/>
          <w:sz w:val="28"/>
          <w:szCs w:val="28"/>
        </w:rPr>
      </w:pPr>
      <w:r w:rsidRPr="004E45D0">
        <w:rPr>
          <w:b/>
          <w:bCs/>
          <w:sz w:val="28"/>
          <w:szCs w:val="28"/>
        </w:rPr>
        <w:t xml:space="preserve">Cassation et </w:t>
      </w:r>
      <w:r w:rsidR="00F15C68" w:rsidRPr="004E45D0">
        <w:rPr>
          <w:b/>
          <w:bCs/>
          <w:sz w:val="28"/>
          <w:szCs w:val="28"/>
        </w:rPr>
        <w:t>annulation</w:t>
      </w:r>
      <w:r w:rsidRPr="004E45D0">
        <w:rPr>
          <w:b/>
          <w:bCs/>
          <w:sz w:val="28"/>
          <w:szCs w:val="28"/>
        </w:rPr>
        <w:t xml:space="preserve"> partielle</w:t>
      </w:r>
    </w:p>
    <w:p w:rsidR="002D5108" w:rsidRDefault="002D5108" w:rsidP="00F15C68">
      <w:pPr>
        <w:ind w:firstLine="284"/>
        <w:jc w:val="right"/>
        <w:rPr>
          <w:b/>
          <w:bCs/>
          <w:sz w:val="28"/>
          <w:szCs w:val="28"/>
        </w:rPr>
      </w:pPr>
    </w:p>
    <w:p w:rsidR="002D5108" w:rsidRDefault="002D5108" w:rsidP="00F15C68">
      <w:pPr>
        <w:ind w:firstLine="284"/>
        <w:jc w:val="right"/>
        <w:rPr>
          <w:b/>
          <w:bCs/>
          <w:sz w:val="28"/>
          <w:szCs w:val="28"/>
        </w:rPr>
      </w:pPr>
    </w:p>
    <w:p w:rsidR="002D5108" w:rsidRDefault="002D5108" w:rsidP="00F15C68">
      <w:pPr>
        <w:ind w:firstLine="284"/>
        <w:jc w:val="right"/>
        <w:rPr>
          <w:b/>
          <w:bCs/>
          <w:sz w:val="28"/>
          <w:szCs w:val="28"/>
        </w:rPr>
      </w:pPr>
    </w:p>
    <w:p w:rsidR="002D5108" w:rsidRDefault="002D5108" w:rsidP="00F15C68">
      <w:pPr>
        <w:ind w:firstLine="284"/>
        <w:jc w:val="right"/>
        <w:rPr>
          <w:b/>
          <w:bCs/>
          <w:sz w:val="28"/>
          <w:szCs w:val="28"/>
        </w:rPr>
      </w:pPr>
    </w:p>
    <w:p w:rsidR="002D5108" w:rsidRDefault="002D5108" w:rsidP="00F15C68">
      <w:pPr>
        <w:ind w:firstLine="284"/>
        <w:jc w:val="right"/>
        <w:rPr>
          <w:b/>
          <w:bCs/>
          <w:sz w:val="28"/>
          <w:szCs w:val="28"/>
        </w:rPr>
      </w:pPr>
    </w:p>
    <w:p w:rsidR="002D5108" w:rsidRDefault="002D5108" w:rsidP="00F15C68">
      <w:pPr>
        <w:ind w:firstLine="284"/>
        <w:jc w:val="right"/>
        <w:rPr>
          <w:b/>
          <w:bCs/>
          <w:sz w:val="28"/>
          <w:szCs w:val="28"/>
        </w:rPr>
      </w:pPr>
    </w:p>
    <w:p w:rsidR="002D5108" w:rsidRDefault="002D5108" w:rsidP="00F15C68">
      <w:pPr>
        <w:ind w:firstLine="284"/>
        <w:jc w:val="right"/>
        <w:rPr>
          <w:b/>
          <w:bCs/>
          <w:sz w:val="28"/>
          <w:szCs w:val="28"/>
        </w:rPr>
      </w:pPr>
    </w:p>
    <w:p w:rsidR="002D5108" w:rsidRDefault="002D5108" w:rsidP="00F15C68">
      <w:pPr>
        <w:ind w:firstLine="284"/>
        <w:jc w:val="right"/>
        <w:rPr>
          <w:b/>
          <w:bCs/>
          <w:sz w:val="28"/>
          <w:szCs w:val="28"/>
        </w:rPr>
      </w:pPr>
    </w:p>
    <w:p w:rsidR="002D5108" w:rsidRDefault="002D5108" w:rsidP="00F15C68">
      <w:pPr>
        <w:ind w:firstLine="284"/>
        <w:jc w:val="right"/>
        <w:rPr>
          <w:b/>
          <w:bCs/>
          <w:sz w:val="28"/>
          <w:szCs w:val="28"/>
        </w:rPr>
      </w:pPr>
    </w:p>
    <w:p w:rsidR="002D5108" w:rsidRDefault="002D5108" w:rsidP="00F15C68">
      <w:pPr>
        <w:ind w:firstLine="284"/>
        <w:jc w:val="right"/>
        <w:rPr>
          <w:b/>
          <w:bCs/>
          <w:sz w:val="28"/>
          <w:szCs w:val="28"/>
        </w:rPr>
      </w:pPr>
    </w:p>
    <w:p w:rsidR="002D5108" w:rsidRDefault="002D5108" w:rsidP="00F15C68">
      <w:pPr>
        <w:ind w:firstLine="284"/>
        <w:jc w:val="right"/>
        <w:rPr>
          <w:b/>
          <w:bCs/>
          <w:sz w:val="28"/>
          <w:szCs w:val="28"/>
        </w:rPr>
      </w:pPr>
    </w:p>
    <w:p w:rsidR="002D5108" w:rsidRDefault="002D5108" w:rsidP="00F15C68">
      <w:pPr>
        <w:ind w:firstLine="284"/>
        <w:jc w:val="right"/>
        <w:rPr>
          <w:b/>
          <w:bCs/>
          <w:sz w:val="28"/>
          <w:szCs w:val="28"/>
        </w:rPr>
      </w:pPr>
    </w:p>
    <w:p w:rsidR="002D5108" w:rsidRPr="004E45D0" w:rsidRDefault="002D5108" w:rsidP="00C773DF">
      <w:pPr>
        <w:rPr>
          <w:b/>
          <w:bCs/>
          <w:sz w:val="28"/>
          <w:szCs w:val="28"/>
        </w:rPr>
      </w:pPr>
    </w:p>
    <w:p w:rsidR="002B2948" w:rsidRPr="002D5108" w:rsidRDefault="002B2948" w:rsidP="002B2948">
      <w:pPr>
        <w:jc w:val="center"/>
        <w:rPr>
          <w:b/>
          <w:bCs/>
          <w:sz w:val="28"/>
          <w:szCs w:val="28"/>
        </w:rPr>
      </w:pPr>
      <w:r w:rsidRPr="002D5108">
        <w:rPr>
          <w:b/>
          <w:bCs/>
          <w:sz w:val="28"/>
          <w:szCs w:val="28"/>
        </w:rPr>
        <w:lastRenderedPageBreak/>
        <w:t>Arrêt n°235/8</w:t>
      </w:r>
    </w:p>
    <w:p w:rsidR="002B2948" w:rsidRPr="002D5108" w:rsidRDefault="002B2948" w:rsidP="002B2948">
      <w:pPr>
        <w:jc w:val="center"/>
        <w:rPr>
          <w:b/>
          <w:bCs/>
          <w:sz w:val="28"/>
          <w:szCs w:val="28"/>
        </w:rPr>
      </w:pPr>
      <w:r w:rsidRPr="002D5108">
        <w:rPr>
          <w:b/>
          <w:bCs/>
          <w:sz w:val="28"/>
          <w:szCs w:val="28"/>
        </w:rPr>
        <w:t>Daté du 25 mars 2015</w:t>
      </w:r>
    </w:p>
    <w:p w:rsidR="002B2948" w:rsidRDefault="002B2948" w:rsidP="002B2948">
      <w:pPr>
        <w:ind w:firstLine="284"/>
        <w:jc w:val="center"/>
        <w:rPr>
          <w:b/>
          <w:bCs/>
          <w:sz w:val="28"/>
          <w:szCs w:val="28"/>
        </w:rPr>
      </w:pPr>
      <w:r w:rsidRPr="002D5108">
        <w:rPr>
          <w:b/>
          <w:bCs/>
          <w:sz w:val="28"/>
          <w:szCs w:val="28"/>
        </w:rPr>
        <w:t>Dossier pénal n°954/6/8/2010</w:t>
      </w:r>
    </w:p>
    <w:p w:rsidR="002D5108" w:rsidRPr="002D5108" w:rsidRDefault="002D5108" w:rsidP="002B2948">
      <w:pPr>
        <w:ind w:firstLine="284"/>
        <w:jc w:val="center"/>
        <w:rPr>
          <w:b/>
          <w:bCs/>
          <w:sz w:val="28"/>
          <w:szCs w:val="28"/>
        </w:rPr>
      </w:pPr>
    </w:p>
    <w:p w:rsidR="002B2948" w:rsidRDefault="00DF4B42" w:rsidP="0078559C">
      <w:pPr>
        <w:pStyle w:val="Paragraphedeliste"/>
        <w:numPr>
          <w:ilvl w:val="0"/>
          <w:numId w:val="6"/>
        </w:numPr>
        <w:jc w:val="both"/>
        <w:rPr>
          <w:b/>
          <w:bCs/>
          <w:sz w:val="32"/>
          <w:szCs w:val="32"/>
        </w:rPr>
      </w:pPr>
      <w:r w:rsidRPr="00764719">
        <w:rPr>
          <w:b/>
          <w:bCs/>
          <w:sz w:val="32"/>
          <w:szCs w:val="32"/>
        </w:rPr>
        <w:t>C</w:t>
      </w:r>
      <w:r w:rsidR="00DC5E24" w:rsidRPr="00764719">
        <w:rPr>
          <w:b/>
          <w:bCs/>
          <w:sz w:val="32"/>
          <w:szCs w:val="32"/>
        </w:rPr>
        <w:t xml:space="preserve">hasse </w:t>
      </w:r>
      <w:r w:rsidRPr="00764719">
        <w:rPr>
          <w:b/>
          <w:bCs/>
          <w:sz w:val="32"/>
          <w:szCs w:val="32"/>
        </w:rPr>
        <w:t>dans</w:t>
      </w:r>
      <w:r w:rsidR="00DC5E24" w:rsidRPr="00764719">
        <w:rPr>
          <w:b/>
          <w:bCs/>
          <w:sz w:val="32"/>
          <w:szCs w:val="32"/>
        </w:rPr>
        <w:t xml:space="preserve"> un</w:t>
      </w:r>
      <w:r w:rsidR="00573D32" w:rsidRPr="00764719">
        <w:rPr>
          <w:b/>
          <w:bCs/>
          <w:sz w:val="32"/>
          <w:szCs w:val="32"/>
        </w:rPr>
        <w:t>e</w:t>
      </w:r>
      <w:r w:rsidR="00DC5E24" w:rsidRPr="00764719">
        <w:rPr>
          <w:b/>
          <w:bCs/>
          <w:sz w:val="32"/>
          <w:szCs w:val="32"/>
        </w:rPr>
        <w:t xml:space="preserve"> réserve forestière- </w:t>
      </w:r>
      <w:r w:rsidRPr="00764719">
        <w:rPr>
          <w:b/>
          <w:bCs/>
          <w:sz w:val="32"/>
          <w:szCs w:val="32"/>
        </w:rPr>
        <w:t>C</w:t>
      </w:r>
      <w:r w:rsidR="00173C2A" w:rsidRPr="00764719">
        <w:rPr>
          <w:b/>
          <w:bCs/>
          <w:sz w:val="32"/>
          <w:szCs w:val="32"/>
        </w:rPr>
        <w:t xml:space="preserve">hasse </w:t>
      </w:r>
      <w:r w:rsidR="00573D32" w:rsidRPr="00764719">
        <w:rPr>
          <w:b/>
          <w:bCs/>
          <w:sz w:val="32"/>
          <w:szCs w:val="32"/>
        </w:rPr>
        <w:t>en</w:t>
      </w:r>
      <w:r w:rsidR="00173C2A" w:rsidRPr="00764719">
        <w:rPr>
          <w:b/>
          <w:bCs/>
          <w:sz w:val="32"/>
          <w:szCs w:val="32"/>
        </w:rPr>
        <w:t xml:space="preserve"> temps </w:t>
      </w:r>
      <w:r w:rsidR="00573D32" w:rsidRPr="00764719">
        <w:rPr>
          <w:b/>
          <w:bCs/>
          <w:sz w:val="32"/>
          <w:szCs w:val="32"/>
        </w:rPr>
        <w:t>prohibé</w:t>
      </w:r>
      <w:r w:rsidR="005B3CF2" w:rsidRPr="00764719">
        <w:rPr>
          <w:b/>
          <w:bCs/>
          <w:sz w:val="32"/>
          <w:szCs w:val="32"/>
        </w:rPr>
        <w:t xml:space="preserve">- </w:t>
      </w:r>
      <w:r w:rsidR="00573D32" w:rsidRPr="00764719">
        <w:rPr>
          <w:b/>
          <w:bCs/>
          <w:sz w:val="32"/>
          <w:szCs w:val="32"/>
        </w:rPr>
        <w:t>E</w:t>
      </w:r>
      <w:r w:rsidR="00BD2A41" w:rsidRPr="00764719">
        <w:rPr>
          <w:b/>
          <w:bCs/>
          <w:sz w:val="32"/>
          <w:szCs w:val="32"/>
        </w:rPr>
        <w:t xml:space="preserve">xpiration de la validité du permis de chasse- Lieu de la commission </w:t>
      </w:r>
      <w:r w:rsidR="00573D32" w:rsidRPr="00764719">
        <w:rPr>
          <w:b/>
          <w:bCs/>
          <w:sz w:val="32"/>
          <w:szCs w:val="32"/>
        </w:rPr>
        <w:t>du délit</w:t>
      </w:r>
      <w:r w:rsidR="00BD2A41" w:rsidRPr="00764719">
        <w:rPr>
          <w:b/>
          <w:bCs/>
          <w:sz w:val="32"/>
          <w:szCs w:val="32"/>
        </w:rPr>
        <w:t xml:space="preserve">- </w:t>
      </w:r>
      <w:r w:rsidR="0078559C" w:rsidRPr="00764719">
        <w:rPr>
          <w:b/>
          <w:bCs/>
          <w:sz w:val="32"/>
          <w:szCs w:val="32"/>
        </w:rPr>
        <w:t>Obligation de s</w:t>
      </w:r>
      <w:r w:rsidR="00573D32" w:rsidRPr="00764719">
        <w:rPr>
          <w:b/>
          <w:bCs/>
          <w:sz w:val="32"/>
          <w:szCs w:val="32"/>
        </w:rPr>
        <w:t>on</w:t>
      </w:r>
      <w:r w:rsidR="00BD2A41" w:rsidRPr="00764719">
        <w:rPr>
          <w:b/>
          <w:bCs/>
          <w:sz w:val="32"/>
          <w:szCs w:val="32"/>
        </w:rPr>
        <w:t xml:space="preserve"> indi</w:t>
      </w:r>
      <w:r w:rsidR="00573D32" w:rsidRPr="00764719">
        <w:rPr>
          <w:b/>
          <w:bCs/>
          <w:sz w:val="32"/>
          <w:szCs w:val="32"/>
        </w:rPr>
        <w:t>cation</w:t>
      </w:r>
      <w:r w:rsidR="00BD2A41" w:rsidRPr="00764719">
        <w:rPr>
          <w:b/>
          <w:bCs/>
          <w:sz w:val="32"/>
          <w:szCs w:val="32"/>
        </w:rPr>
        <w:t xml:space="preserve"> lors de la </w:t>
      </w:r>
      <w:r w:rsidR="0078559C" w:rsidRPr="00764719">
        <w:rPr>
          <w:b/>
          <w:bCs/>
          <w:sz w:val="32"/>
          <w:szCs w:val="32"/>
        </w:rPr>
        <w:t>rédaction</w:t>
      </w:r>
      <w:r w:rsidR="00BD2A41" w:rsidRPr="00764719">
        <w:rPr>
          <w:b/>
          <w:bCs/>
          <w:sz w:val="32"/>
          <w:szCs w:val="32"/>
        </w:rPr>
        <w:t xml:space="preserve"> du procès</w:t>
      </w:r>
      <w:r w:rsidR="002E4248" w:rsidRPr="00764719">
        <w:rPr>
          <w:b/>
          <w:bCs/>
          <w:sz w:val="32"/>
          <w:szCs w:val="32"/>
        </w:rPr>
        <w:t xml:space="preserve"> verbal</w:t>
      </w:r>
    </w:p>
    <w:p w:rsidR="00C773DF" w:rsidRPr="00764719" w:rsidRDefault="00C773DF" w:rsidP="00C773DF">
      <w:pPr>
        <w:pStyle w:val="Paragraphedeliste"/>
        <w:ind w:left="644"/>
        <w:jc w:val="both"/>
        <w:rPr>
          <w:b/>
          <w:bCs/>
          <w:sz w:val="32"/>
          <w:szCs w:val="32"/>
        </w:rPr>
      </w:pPr>
    </w:p>
    <w:p w:rsidR="00BD2A41" w:rsidRPr="002D5108" w:rsidRDefault="00A100C4" w:rsidP="00C773DF">
      <w:pPr>
        <w:spacing w:line="360" w:lineRule="auto"/>
        <w:ind w:firstLine="567"/>
        <w:jc w:val="both"/>
        <w:rPr>
          <w:sz w:val="28"/>
          <w:szCs w:val="28"/>
        </w:rPr>
      </w:pPr>
      <w:r w:rsidRPr="002D5108">
        <w:rPr>
          <w:sz w:val="28"/>
          <w:szCs w:val="28"/>
        </w:rPr>
        <w:t>L</w:t>
      </w:r>
      <w:r w:rsidR="002E4248" w:rsidRPr="002D5108">
        <w:rPr>
          <w:sz w:val="28"/>
          <w:szCs w:val="28"/>
        </w:rPr>
        <w:t xml:space="preserve">’exception </w:t>
      </w:r>
      <w:r w:rsidR="00B2566A" w:rsidRPr="002D5108">
        <w:rPr>
          <w:sz w:val="28"/>
          <w:szCs w:val="28"/>
        </w:rPr>
        <w:t xml:space="preserve">de non </w:t>
      </w:r>
      <w:r w:rsidR="002E4248" w:rsidRPr="002D5108">
        <w:rPr>
          <w:sz w:val="28"/>
          <w:szCs w:val="28"/>
        </w:rPr>
        <w:t xml:space="preserve">validité du procès verbal </w:t>
      </w:r>
      <w:r w:rsidRPr="002D5108">
        <w:rPr>
          <w:sz w:val="28"/>
          <w:szCs w:val="28"/>
        </w:rPr>
        <w:t xml:space="preserve">établi dans l’affaire par </w:t>
      </w:r>
      <w:r w:rsidR="002E4248" w:rsidRPr="002D5108">
        <w:rPr>
          <w:sz w:val="28"/>
          <w:szCs w:val="28"/>
        </w:rPr>
        <w:t>l’ad</w:t>
      </w:r>
      <w:r w:rsidR="007A568B" w:rsidRPr="002D5108">
        <w:rPr>
          <w:sz w:val="28"/>
          <w:szCs w:val="28"/>
        </w:rPr>
        <w:t>ministration des eaux et forêts</w:t>
      </w:r>
      <w:r w:rsidR="00B2566A" w:rsidRPr="002D5108">
        <w:rPr>
          <w:sz w:val="28"/>
          <w:szCs w:val="28"/>
        </w:rPr>
        <w:t>,</w:t>
      </w:r>
      <w:r w:rsidR="00E404D8" w:rsidRPr="002D5108">
        <w:rPr>
          <w:sz w:val="28"/>
          <w:szCs w:val="28"/>
        </w:rPr>
        <w:t xml:space="preserve"> </w:t>
      </w:r>
      <w:r w:rsidR="007A568B" w:rsidRPr="002D5108">
        <w:rPr>
          <w:sz w:val="28"/>
          <w:szCs w:val="28"/>
        </w:rPr>
        <w:t>pour défaut de flagrance,</w:t>
      </w:r>
      <w:r w:rsidR="00E404D8" w:rsidRPr="002D5108">
        <w:rPr>
          <w:sz w:val="28"/>
          <w:szCs w:val="28"/>
        </w:rPr>
        <w:t xml:space="preserve"> </w:t>
      </w:r>
      <w:r w:rsidR="007A568B" w:rsidRPr="002D5108">
        <w:rPr>
          <w:sz w:val="28"/>
          <w:szCs w:val="28"/>
        </w:rPr>
        <w:t>ne peut être soulevé</w:t>
      </w:r>
      <w:r w:rsidR="002D5108">
        <w:rPr>
          <w:sz w:val="28"/>
          <w:szCs w:val="28"/>
        </w:rPr>
        <w:t>e</w:t>
      </w:r>
      <w:r w:rsidR="007A568B" w:rsidRPr="002D5108">
        <w:rPr>
          <w:sz w:val="28"/>
          <w:szCs w:val="28"/>
        </w:rPr>
        <w:t xml:space="preserve"> au cas où </w:t>
      </w:r>
      <w:r w:rsidR="0053709C" w:rsidRPr="002D5108">
        <w:rPr>
          <w:sz w:val="28"/>
          <w:szCs w:val="28"/>
        </w:rPr>
        <w:t xml:space="preserve">le pourvoyeur ne l’a </w:t>
      </w:r>
      <w:r w:rsidR="007A568B" w:rsidRPr="002D5108">
        <w:rPr>
          <w:sz w:val="28"/>
          <w:szCs w:val="28"/>
        </w:rPr>
        <w:t>pas</w:t>
      </w:r>
      <w:r w:rsidR="0053709C" w:rsidRPr="002D5108">
        <w:rPr>
          <w:sz w:val="28"/>
          <w:szCs w:val="28"/>
        </w:rPr>
        <w:t xml:space="preserve"> </w:t>
      </w:r>
      <w:r w:rsidR="007A568B" w:rsidRPr="002D5108">
        <w:rPr>
          <w:sz w:val="28"/>
          <w:szCs w:val="28"/>
        </w:rPr>
        <w:t xml:space="preserve">déjà fait devant la juridiction </w:t>
      </w:r>
      <w:r w:rsidR="0053709C" w:rsidRPr="002D5108">
        <w:rPr>
          <w:sz w:val="28"/>
          <w:szCs w:val="28"/>
        </w:rPr>
        <w:t>d</w:t>
      </w:r>
      <w:r w:rsidR="002D5108">
        <w:rPr>
          <w:sz w:val="28"/>
          <w:szCs w:val="28"/>
        </w:rPr>
        <w:t>u</w:t>
      </w:r>
      <w:r w:rsidR="0053709C" w:rsidRPr="002D5108">
        <w:rPr>
          <w:sz w:val="28"/>
          <w:szCs w:val="28"/>
        </w:rPr>
        <w:t xml:space="preserve"> fond </w:t>
      </w:r>
      <w:r w:rsidR="00904A09" w:rsidRPr="002D5108">
        <w:rPr>
          <w:sz w:val="28"/>
          <w:szCs w:val="28"/>
        </w:rPr>
        <w:t xml:space="preserve">conformément aux dispositions de l’article 323 du code de procédure </w:t>
      </w:r>
      <w:r w:rsidR="00C7554F" w:rsidRPr="002D5108">
        <w:rPr>
          <w:sz w:val="28"/>
          <w:szCs w:val="28"/>
        </w:rPr>
        <w:t>pénale</w:t>
      </w:r>
      <w:r w:rsidR="00B2566A" w:rsidRPr="002D5108">
        <w:rPr>
          <w:sz w:val="28"/>
          <w:szCs w:val="28"/>
        </w:rPr>
        <w:t>,</w:t>
      </w:r>
      <w:r w:rsidR="00C7554F" w:rsidRPr="002D5108">
        <w:rPr>
          <w:sz w:val="28"/>
          <w:szCs w:val="28"/>
        </w:rPr>
        <w:t xml:space="preserve"> </w:t>
      </w:r>
      <w:r w:rsidR="00B2566A" w:rsidRPr="002D5108">
        <w:rPr>
          <w:sz w:val="28"/>
          <w:szCs w:val="28"/>
        </w:rPr>
        <w:t>lequel</w:t>
      </w:r>
      <w:r w:rsidR="00C7554F" w:rsidRPr="002D5108">
        <w:rPr>
          <w:sz w:val="28"/>
          <w:szCs w:val="28"/>
        </w:rPr>
        <w:t xml:space="preserve"> exige de soulever</w:t>
      </w:r>
      <w:r w:rsidR="00B2566A" w:rsidRPr="002D5108">
        <w:rPr>
          <w:sz w:val="28"/>
          <w:szCs w:val="28"/>
        </w:rPr>
        <w:t>,</w:t>
      </w:r>
      <w:r w:rsidR="00C7554F" w:rsidRPr="002D5108">
        <w:rPr>
          <w:sz w:val="28"/>
          <w:szCs w:val="28"/>
        </w:rPr>
        <w:t xml:space="preserve"> </w:t>
      </w:r>
      <w:r w:rsidR="00B2566A" w:rsidRPr="002D5108">
        <w:rPr>
          <w:sz w:val="28"/>
          <w:szCs w:val="28"/>
        </w:rPr>
        <w:t xml:space="preserve">sous peine de déchéance, </w:t>
      </w:r>
      <w:r w:rsidR="00C7554F" w:rsidRPr="002D5108">
        <w:rPr>
          <w:sz w:val="28"/>
          <w:szCs w:val="28"/>
        </w:rPr>
        <w:t xml:space="preserve">ce genre d’exception avant toute autre exception </w:t>
      </w:r>
      <w:r w:rsidR="00545CBF">
        <w:rPr>
          <w:sz w:val="28"/>
          <w:szCs w:val="28"/>
        </w:rPr>
        <w:t xml:space="preserve">au </w:t>
      </w:r>
      <w:r w:rsidR="00C7554F" w:rsidRPr="002D5108">
        <w:rPr>
          <w:sz w:val="28"/>
          <w:szCs w:val="28"/>
        </w:rPr>
        <w:t>fond.</w:t>
      </w:r>
      <w:r w:rsidR="00904A09" w:rsidRPr="002D5108">
        <w:rPr>
          <w:sz w:val="28"/>
          <w:szCs w:val="28"/>
        </w:rPr>
        <w:t xml:space="preserve"> </w:t>
      </w:r>
    </w:p>
    <w:p w:rsidR="00B42880" w:rsidRPr="002D5108" w:rsidRDefault="00C679AF" w:rsidP="00C773DF">
      <w:pPr>
        <w:spacing w:line="360" w:lineRule="auto"/>
        <w:ind w:firstLine="710"/>
        <w:jc w:val="both"/>
        <w:rPr>
          <w:sz w:val="28"/>
          <w:szCs w:val="28"/>
        </w:rPr>
      </w:pPr>
      <w:r w:rsidRPr="002D5108">
        <w:rPr>
          <w:sz w:val="28"/>
          <w:szCs w:val="28"/>
        </w:rPr>
        <w:t xml:space="preserve">A suffisamment motivé sa décision, la Cour </w:t>
      </w:r>
      <w:r w:rsidR="00E10DBE" w:rsidRPr="002D5108">
        <w:rPr>
          <w:sz w:val="28"/>
          <w:szCs w:val="28"/>
        </w:rPr>
        <w:t>d’appel ayant rendu la décision</w:t>
      </w:r>
      <w:r w:rsidR="00E57005" w:rsidRPr="002D5108">
        <w:rPr>
          <w:sz w:val="28"/>
          <w:szCs w:val="28"/>
        </w:rPr>
        <w:t xml:space="preserve"> </w:t>
      </w:r>
      <w:r w:rsidR="00E10DBE" w:rsidRPr="002D5108">
        <w:rPr>
          <w:sz w:val="28"/>
          <w:szCs w:val="28"/>
        </w:rPr>
        <w:t>attaquée</w:t>
      </w:r>
      <w:r w:rsidR="00E57005" w:rsidRPr="002D5108">
        <w:rPr>
          <w:sz w:val="28"/>
          <w:szCs w:val="28"/>
        </w:rPr>
        <w:t xml:space="preserve"> </w:t>
      </w:r>
      <w:r w:rsidR="005F2445" w:rsidRPr="002D5108">
        <w:rPr>
          <w:sz w:val="28"/>
          <w:szCs w:val="28"/>
        </w:rPr>
        <w:t>qui</w:t>
      </w:r>
      <w:r w:rsidR="00A10167" w:rsidRPr="002D5108">
        <w:rPr>
          <w:sz w:val="28"/>
          <w:szCs w:val="28"/>
        </w:rPr>
        <w:t xml:space="preserve">, pour condamner le pourvoyeur </w:t>
      </w:r>
      <w:r w:rsidR="005F2445" w:rsidRPr="002D5108">
        <w:rPr>
          <w:sz w:val="28"/>
          <w:szCs w:val="28"/>
        </w:rPr>
        <w:t>aux</w:t>
      </w:r>
      <w:r w:rsidR="00A10167" w:rsidRPr="002D5108">
        <w:rPr>
          <w:sz w:val="28"/>
          <w:szCs w:val="28"/>
        </w:rPr>
        <w:t xml:space="preserve"> faits qui lui sont imputés, </w:t>
      </w:r>
      <w:r w:rsidR="00B47059" w:rsidRPr="002D5108">
        <w:rPr>
          <w:sz w:val="28"/>
          <w:szCs w:val="28"/>
        </w:rPr>
        <w:t xml:space="preserve">s’est basée </w:t>
      </w:r>
      <w:r w:rsidR="00A10167" w:rsidRPr="002D5108">
        <w:rPr>
          <w:sz w:val="28"/>
          <w:szCs w:val="28"/>
        </w:rPr>
        <w:t xml:space="preserve">sur le procès verbal </w:t>
      </w:r>
      <w:r w:rsidR="00B47059" w:rsidRPr="002D5108">
        <w:rPr>
          <w:sz w:val="28"/>
          <w:szCs w:val="28"/>
        </w:rPr>
        <w:t>dûment dressé par</w:t>
      </w:r>
      <w:r w:rsidR="00A10167" w:rsidRPr="002D5108">
        <w:rPr>
          <w:sz w:val="28"/>
          <w:szCs w:val="28"/>
        </w:rPr>
        <w:t xml:space="preserve"> l’</w:t>
      </w:r>
      <w:r w:rsidR="00B47059" w:rsidRPr="002D5108">
        <w:rPr>
          <w:sz w:val="28"/>
          <w:szCs w:val="28"/>
        </w:rPr>
        <w:t>A</w:t>
      </w:r>
      <w:r w:rsidR="00A10167" w:rsidRPr="002D5108">
        <w:rPr>
          <w:sz w:val="28"/>
          <w:szCs w:val="28"/>
        </w:rPr>
        <w:t xml:space="preserve">dministration des eaux et forêts </w:t>
      </w:r>
      <w:r w:rsidR="002F4660" w:rsidRPr="002D5108">
        <w:rPr>
          <w:sz w:val="28"/>
          <w:szCs w:val="28"/>
        </w:rPr>
        <w:t>conformément aux dispositions de l’article 65 du dahir du 10/10/1917</w:t>
      </w:r>
      <w:r w:rsidR="00B47059" w:rsidRPr="002D5108">
        <w:rPr>
          <w:sz w:val="28"/>
          <w:szCs w:val="28"/>
        </w:rPr>
        <w:t>, lequel fait foi</w:t>
      </w:r>
      <w:r w:rsidR="005F7C8F" w:rsidRPr="002D5108">
        <w:rPr>
          <w:sz w:val="28"/>
          <w:szCs w:val="28"/>
        </w:rPr>
        <w:t xml:space="preserve"> jusqu’à inscription de faux</w:t>
      </w:r>
      <w:r w:rsidR="002340EC" w:rsidRPr="002D5108">
        <w:rPr>
          <w:sz w:val="28"/>
          <w:szCs w:val="28"/>
        </w:rPr>
        <w:t xml:space="preserve"> </w:t>
      </w:r>
      <w:r w:rsidR="00B47059" w:rsidRPr="002D5108">
        <w:rPr>
          <w:sz w:val="28"/>
          <w:szCs w:val="28"/>
        </w:rPr>
        <w:t>et d’où il ressort que</w:t>
      </w:r>
      <w:r w:rsidR="002340EC" w:rsidRPr="002D5108">
        <w:rPr>
          <w:sz w:val="28"/>
          <w:szCs w:val="28"/>
        </w:rPr>
        <w:t xml:space="preserve"> </w:t>
      </w:r>
      <w:r w:rsidR="00A86179" w:rsidRPr="002D5108">
        <w:rPr>
          <w:sz w:val="28"/>
          <w:szCs w:val="28"/>
        </w:rPr>
        <w:t>le pourvoyeur</w:t>
      </w:r>
      <w:r w:rsidR="00B46280" w:rsidRPr="002D5108">
        <w:rPr>
          <w:sz w:val="28"/>
          <w:szCs w:val="28"/>
        </w:rPr>
        <w:t xml:space="preserve"> a reconnu avoir chassé </w:t>
      </w:r>
      <w:r w:rsidR="00366036" w:rsidRPr="002D5108">
        <w:rPr>
          <w:sz w:val="28"/>
          <w:szCs w:val="28"/>
        </w:rPr>
        <w:t xml:space="preserve">dans une </w:t>
      </w:r>
      <w:r w:rsidR="00E57005" w:rsidRPr="002D5108">
        <w:rPr>
          <w:sz w:val="28"/>
          <w:szCs w:val="28"/>
        </w:rPr>
        <w:t xml:space="preserve">réserve </w:t>
      </w:r>
      <w:r w:rsidR="006A1B14" w:rsidRPr="002D5108">
        <w:rPr>
          <w:sz w:val="28"/>
          <w:szCs w:val="28"/>
        </w:rPr>
        <w:t xml:space="preserve">et en </w:t>
      </w:r>
      <w:r w:rsidR="00B46280" w:rsidRPr="002D5108">
        <w:rPr>
          <w:sz w:val="28"/>
          <w:szCs w:val="28"/>
        </w:rPr>
        <w:t xml:space="preserve">temps </w:t>
      </w:r>
      <w:r w:rsidR="006A1B14" w:rsidRPr="002D5108">
        <w:rPr>
          <w:sz w:val="28"/>
          <w:szCs w:val="28"/>
        </w:rPr>
        <w:t>prohibé</w:t>
      </w:r>
      <w:r w:rsidR="00FC1F14" w:rsidRPr="002D5108">
        <w:rPr>
          <w:sz w:val="28"/>
          <w:szCs w:val="28"/>
        </w:rPr>
        <w:t>,</w:t>
      </w:r>
      <w:r w:rsidR="000B7C8D" w:rsidRPr="002D5108">
        <w:rPr>
          <w:sz w:val="28"/>
          <w:szCs w:val="28"/>
        </w:rPr>
        <w:t xml:space="preserve"> </w:t>
      </w:r>
      <w:r w:rsidR="00FC1F14" w:rsidRPr="002D5108">
        <w:rPr>
          <w:sz w:val="28"/>
          <w:szCs w:val="28"/>
        </w:rPr>
        <w:t xml:space="preserve">ce qui </w:t>
      </w:r>
      <w:r w:rsidR="000B7C8D" w:rsidRPr="002D5108">
        <w:rPr>
          <w:sz w:val="28"/>
          <w:szCs w:val="28"/>
        </w:rPr>
        <w:t xml:space="preserve"> a été </w:t>
      </w:r>
      <w:r w:rsidR="00FC1F14" w:rsidRPr="002D5108">
        <w:rPr>
          <w:sz w:val="28"/>
          <w:szCs w:val="28"/>
        </w:rPr>
        <w:t>conforté</w:t>
      </w:r>
      <w:r w:rsidR="000B7C8D" w:rsidRPr="002D5108">
        <w:rPr>
          <w:sz w:val="28"/>
          <w:szCs w:val="28"/>
        </w:rPr>
        <w:t xml:space="preserve"> par la saisie d’un fusil </w:t>
      </w:r>
      <w:r w:rsidR="00E57005" w:rsidRPr="002D5108">
        <w:rPr>
          <w:sz w:val="28"/>
          <w:szCs w:val="28"/>
        </w:rPr>
        <w:t>déchargé</w:t>
      </w:r>
      <w:r w:rsidR="00B42880" w:rsidRPr="002D5108">
        <w:rPr>
          <w:sz w:val="28"/>
          <w:szCs w:val="28"/>
        </w:rPr>
        <w:t>,</w:t>
      </w:r>
      <w:r w:rsidR="00E57005" w:rsidRPr="002D5108">
        <w:rPr>
          <w:sz w:val="28"/>
          <w:szCs w:val="28"/>
        </w:rPr>
        <w:t xml:space="preserve"> par les cinq chiens de chasse qui </w:t>
      </w:r>
      <w:r w:rsidR="00934C44" w:rsidRPr="002D5108">
        <w:rPr>
          <w:sz w:val="28"/>
          <w:szCs w:val="28"/>
        </w:rPr>
        <w:t>l’</w:t>
      </w:r>
      <w:r w:rsidR="00E57005" w:rsidRPr="002D5108">
        <w:rPr>
          <w:sz w:val="28"/>
          <w:szCs w:val="28"/>
        </w:rPr>
        <w:t xml:space="preserve">accompagnaient ainsi que </w:t>
      </w:r>
      <w:r w:rsidR="00B42880" w:rsidRPr="002D5108">
        <w:rPr>
          <w:sz w:val="28"/>
          <w:szCs w:val="28"/>
        </w:rPr>
        <w:t xml:space="preserve">par </w:t>
      </w:r>
      <w:r w:rsidR="00E57005" w:rsidRPr="002D5108">
        <w:rPr>
          <w:sz w:val="28"/>
          <w:szCs w:val="28"/>
        </w:rPr>
        <w:t>l’expiration du permis de chasse</w:t>
      </w:r>
      <w:r w:rsidR="00934C44" w:rsidRPr="002D5108">
        <w:rPr>
          <w:sz w:val="28"/>
          <w:szCs w:val="28"/>
        </w:rPr>
        <w:t>,</w:t>
      </w:r>
      <w:r w:rsidR="00EE4CB4" w:rsidRPr="002D5108">
        <w:rPr>
          <w:sz w:val="28"/>
          <w:szCs w:val="28"/>
        </w:rPr>
        <w:t xml:space="preserve"> </w:t>
      </w:r>
      <w:r w:rsidR="00ED2D86" w:rsidRPr="002D5108">
        <w:rPr>
          <w:sz w:val="28"/>
          <w:szCs w:val="28"/>
        </w:rPr>
        <w:t>qui sont autant de</w:t>
      </w:r>
      <w:r w:rsidR="00EE4CB4" w:rsidRPr="002D5108">
        <w:rPr>
          <w:sz w:val="28"/>
          <w:szCs w:val="28"/>
        </w:rPr>
        <w:t xml:space="preserve"> faits </w:t>
      </w:r>
      <w:r w:rsidR="00ED2D86" w:rsidRPr="002D5108">
        <w:rPr>
          <w:sz w:val="28"/>
          <w:szCs w:val="28"/>
        </w:rPr>
        <w:t>desquels la</w:t>
      </w:r>
      <w:r w:rsidR="00EE4CB4" w:rsidRPr="002D5108">
        <w:rPr>
          <w:sz w:val="28"/>
          <w:szCs w:val="28"/>
        </w:rPr>
        <w:t xml:space="preserve"> Cour a déduit les éléments des</w:t>
      </w:r>
      <w:r w:rsidR="0057045B" w:rsidRPr="002D5108">
        <w:rPr>
          <w:sz w:val="28"/>
          <w:szCs w:val="28"/>
        </w:rPr>
        <w:t xml:space="preserve"> actes qui sont reprochés</w:t>
      </w:r>
      <w:r w:rsidR="00ED2D86" w:rsidRPr="002D5108">
        <w:rPr>
          <w:sz w:val="28"/>
          <w:szCs w:val="28"/>
        </w:rPr>
        <w:t xml:space="preserve"> au pourvoyeur</w:t>
      </w:r>
      <w:r w:rsidR="0057045B" w:rsidRPr="002D5108">
        <w:rPr>
          <w:sz w:val="28"/>
          <w:szCs w:val="28"/>
        </w:rPr>
        <w:t>, y compris l’élément intention</w:t>
      </w:r>
      <w:r w:rsidR="00ED2D86" w:rsidRPr="002D5108">
        <w:rPr>
          <w:sz w:val="28"/>
          <w:szCs w:val="28"/>
        </w:rPr>
        <w:t>nel</w:t>
      </w:r>
      <w:r w:rsidR="0057045B" w:rsidRPr="002D5108">
        <w:rPr>
          <w:sz w:val="28"/>
          <w:szCs w:val="28"/>
        </w:rPr>
        <w:t xml:space="preserve">. </w:t>
      </w:r>
    </w:p>
    <w:p w:rsidR="00EF3016" w:rsidRPr="002D5108" w:rsidRDefault="00FB6337" w:rsidP="002D5108">
      <w:pPr>
        <w:spacing w:line="360" w:lineRule="auto"/>
        <w:ind w:left="142" w:firstLine="284"/>
        <w:jc w:val="both"/>
        <w:rPr>
          <w:sz w:val="28"/>
          <w:szCs w:val="28"/>
        </w:rPr>
      </w:pPr>
      <w:r w:rsidRPr="002D5108">
        <w:rPr>
          <w:sz w:val="28"/>
          <w:szCs w:val="28"/>
        </w:rPr>
        <w:lastRenderedPageBreak/>
        <w:t>Par conséquent</w:t>
      </w:r>
      <w:r w:rsidR="0057045B" w:rsidRPr="002D5108">
        <w:rPr>
          <w:sz w:val="28"/>
          <w:szCs w:val="28"/>
        </w:rPr>
        <w:t xml:space="preserve">, </w:t>
      </w:r>
      <w:r w:rsidR="0006088E" w:rsidRPr="002D5108">
        <w:rPr>
          <w:sz w:val="28"/>
          <w:szCs w:val="28"/>
        </w:rPr>
        <w:t>la motivation avancée</w:t>
      </w:r>
      <w:r w:rsidR="001649A3" w:rsidRPr="002D5108">
        <w:rPr>
          <w:sz w:val="28"/>
          <w:szCs w:val="28"/>
        </w:rPr>
        <w:t xml:space="preserve"> par la Cour</w:t>
      </w:r>
      <w:r w:rsidR="0006088E" w:rsidRPr="002D5108">
        <w:rPr>
          <w:sz w:val="28"/>
          <w:szCs w:val="28"/>
        </w:rPr>
        <w:t xml:space="preserve"> au sujet de l’arrestation du pourvoyeur par les agents </w:t>
      </w:r>
      <w:r w:rsidR="00AE24D1" w:rsidRPr="002D5108">
        <w:rPr>
          <w:sz w:val="28"/>
          <w:szCs w:val="28"/>
        </w:rPr>
        <w:t>de</w:t>
      </w:r>
      <w:r w:rsidR="0057045B" w:rsidRPr="002D5108">
        <w:rPr>
          <w:sz w:val="28"/>
          <w:szCs w:val="28"/>
        </w:rPr>
        <w:t xml:space="preserve"> l’</w:t>
      </w:r>
      <w:r w:rsidR="0006088E" w:rsidRPr="002D5108">
        <w:rPr>
          <w:sz w:val="28"/>
          <w:szCs w:val="28"/>
        </w:rPr>
        <w:t>A</w:t>
      </w:r>
      <w:r w:rsidR="0057045B" w:rsidRPr="002D5108">
        <w:rPr>
          <w:sz w:val="28"/>
          <w:szCs w:val="28"/>
        </w:rPr>
        <w:t xml:space="preserve">dministration des eaux et </w:t>
      </w:r>
      <w:r w:rsidR="00393B09" w:rsidRPr="002D5108">
        <w:rPr>
          <w:sz w:val="28"/>
          <w:szCs w:val="28"/>
        </w:rPr>
        <w:t>fo</w:t>
      </w:r>
      <w:r w:rsidR="0057045B" w:rsidRPr="002D5108">
        <w:rPr>
          <w:sz w:val="28"/>
          <w:szCs w:val="28"/>
        </w:rPr>
        <w:t xml:space="preserve">rêts </w:t>
      </w:r>
      <w:r w:rsidR="00AE24D1" w:rsidRPr="002D5108">
        <w:rPr>
          <w:sz w:val="28"/>
          <w:szCs w:val="28"/>
        </w:rPr>
        <w:t>dans</w:t>
      </w:r>
      <w:r w:rsidR="00B42880" w:rsidRPr="002D5108">
        <w:rPr>
          <w:sz w:val="28"/>
          <w:szCs w:val="28"/>
        </w:rPr>
        <w:t xml:space="preserve"> la</w:t>
      </w:r>
      <w:r w:rsidR="00393B09" w:rsidRPr="002D5108">
        <w:rPr>
          <w:sz w:val="28"/>
          <w:szCs w:val="28"/>
        </w:rPr>
        <w:t xml:space="preserve"> forêt Ben </w:t>
      </w:r>
      <w:proofErr w:type="spellStart"/>
      <w:r w:rsidR="00393B09" w:rsidRPr="002D5108">
        <w:rPr>
          <w:sz w:val="28"/>
          <w:szCs w:val="28"/>
        </w:rPr>
        <w:t>Yahya</w:t>
      </w:r>
      <w:proofErr w:type="spellEnd"/>
      <w:r w:rsidR="00393B09" w:rsidRPr="002D5108">
        <w:rPr>
          <w:sz w:val="28"/>
          <w:szCs w:val="28"/>
        </w:rPr>
        <w:t xml:space="preserve"> </w:t>
      </w:r>
      <w:r w:rsidR="001649A3" w:rsidRPr="002D5108">
        <w:rPr>
          <w:sz w:val="28"/>
          <w:szCs w:val="28"/>
        </w:rPr>
        <w:t>contrairement à ce qui a été</w:t>
      </w:r>
      <w:r w:rsidR="00393B09" w:rsidRPr="002D5108">
        <w:rPr>
          <w:sz w:val="28"/>
          <w:szCs w:val="28"/>
        </w:rPr>
        <w:t xml:space="preserve"> </w:t>
      </w:r>
      <w:r w:rsidR="001649A3" w:rsidRPr="002D5108">
        <w:rPr>
          <w:sz w:val="28"/>
          <w:szCs w:val="28"/>
        </w:rPr>
        <w:t>mentionné</w:t>
      </w:r>
      <w:r w:rsidR="00393B09" w:rsidRPr="002D5108">
        <w:rPr>
          <w:sz w:val="28"/>
          <w:szCs w:val="28"/>
        </w:rPr>
        <w:t xml:space="preserve"> </w:t>
      </w:r>
      <w:r w:rsidR="001649A3" w:rsidRPr="002D5108">
        <w:rPr>
          <w:sz w:val="28"/>
          <w:szCs w:val="28"/>
        </w:rPr>
        <w:t>dans</w:t>
      </w:r>
      <w:r w:rsidR="00393B09" w:rsidRPr="002D5108">
        <w:rPr>
          <w:sz w:val="28"/>
          <w:szCs w:val="28"/>
        </w:rPr>
        <w:t xml:space="preserve"> </w:t>
      </w:r>
      <w:r w:rsidR="001649A3" w:rsidRPr="002D5108">
        <w:rPr>
          <w:sz w:val="28"/>
          <w:szCs w:val="28"/>
        </w:rPr>
        <w:t xml:space="preserve">le </w:t>
      </w:r>
      <w:r w:rsidR="00393B09" w:rsidRPr="002D5108">
        <w:rPr>
          <w:sz w:val="28"/>
          <w:szCs w:val="28"/>
        </w:rPr>
        <w:t xml:space="preserve">procès verbal </w:t>
      </w:r>
      <w:r w:rsidR="001649A3" w:rsidRPr="002D5108">
        <w:rPr>
          <w:sz w:val="28"/>
          <w:szCs w:val="28"/>
        </w:rPr>
        <w:t>qui</w:t>
      </w:r>
      <w:r w:rsidR="00AE24D1" w:rsidRPr="002D5108">
        <w:rPr>
          <w:sz w:val="28"/>
          <w:szCs w:val="28"/>
        </w:rPr>
        <w:t xml:space="preserve"> </w:t>
      </w:r>
      <w:r w:rsidR="001649A3" w:rsidRPr="002D5108">
        <w:rPr>
          <w:sz w:val="28"/>
          <w:szCs w:val="28"/>
        </w:rPr>
        <w:t>lui</w:t>
      </w:r>
      <w:r w:rsidR="00AE24D1" w:rsidRPr="002D5108">
        <w:rPr>
          <w:sz w:val="28"/>
          <w:szCs w:val="28"/>
        </w:rPr>
        <w:t>,</w:t>
      </w:r>
      <w:r w:rsidR="001649A3" w:rsidRPr="002D5108">
        <w:rPr>
          <w:sz w:val="28"/>
          <w:szCs w:val="28"/>
        </w:rPr>
        <w:t xml:space="preserve"> </w:t>
      </w:r>
      <w:r w:rsidR="0095404B">
        <w:rPr>
          <w:sz w:val="28"/>
          <w:szCs w:val="28"/>
        </w:rPr>
        <w:t xml:space="preserve">révèle </w:t>
      </w:r>
      <w:r w:rsidR="00AE24D1" w:rsidRPr="002D5108">
        <w:rPr>
          <w:sz w:val="28"/>
          <w:szCs w:val="28"/>
        </w:rPr>
        <w:t>qu’il a été</w:t>
      </w:r>
      <w:r w:rsidR="00393B09" w:rsidRPr="002D5108">
        <w:rPr>
          <w:sz w:val="28"/>
          <w:szCs w:val="28"/>
        </w:rPr>
        <w:t xml:space="preserve"> </w:t>
      </w:r>
      <w:r w:rsidR="00AE24D1" w:rsidRPr="002D5108">
        <w:rPr>
          <w:sz w:val="28"/>
          <w:szCs w:val="28"/>
        </w:rPr>
        <w:t>arrêté</w:t>
      </w:r>
      <w:r w:rsidR="00393B09" w:rsidRPr="002D5108">
        <w:rPr>
          <w:sz w:val="28"/>
          <w:szCs w:val="28"/>
        </w:rPr>
        <w:t xml:space="preserve"> dans les fermes de </w:t>
      </w:r>
      <w:r w:rsidR="0095404B" w:rsidRPr="002D5108">
        <w:rPr>
          <w:sz w:val="28"/>
          <w:szCs w:val="28"/>
        </w:rPr>
        <w:t>Ain</w:t>
      </w:r>
      <w:r w:rsidR="00393B09" w:rsidRPr="002D5108">
        <w:rPr>
          <w:sz w:val="28"/>
          <w:szCs w:val="28"/>
        </w:rPr>
        <w:t xml:space="preserve"> </w:t>
      </w:r>
      <w:proofErr w:type="spellStart"/>
      <w:r w:rsidR="00393B09" w:rsidRPr="002D5108">
        <w:rPr>
          <w:sz w:val="28"/>
          <w:szCs w:val="28"/>
        </w:rPr>
        <w:t>Fassa</w:t>
      </w:r>
      <w:proofErr w:type="spellEnd"/>
      <w:r w:rsidR="001649A3" w:rsidRPr="002D5108">
        <w:rPr>
          <w:sz w:val="28"/>
          <w:szCs w:val="28"/>
        </w:rPr>
        <w:t xml:space="preserve">, demeure </w:t>
      </w:r>
      <w:r w:rsidR="00AE24D1" w:rsidRPr="002D5108">
        <w:rPr>
          <w:sz w:val="28"/>
          <w:szCs w:val="28"/>
        </w:rPr>
        <w:t xml:space="preserve">sans effet </w:t>
      </w:r>
      <w:r w:rsidR="001649A3" w:rsidRPr="002D5108">
        <w:rPr>
          <w:sz w:val="28"/>
          <w:szCs w:val="28"/>
        </w:rPr>
        <w:t xml:space="preserve">sur la validité de la décision, dès lors que le lieu où le pourvoyeur a été arrêté est </w:t>
      </w:r>
      <w:r w:rsidR="008D6F7F" w:rsidRPr="002D5108">
        <w:rPr>
          <w:sz w:val="28"/>
          <w:szCs w:val="28"/>
        </w:rPr>
        <w:t>celui</w:t>
      </w:r>
      <w:r w:rsidR="001649A3" w:rsidRPr="002D5108">
        <w:rPr>
          <w:sz w:val="28"/>
          <w:szCs w:val="28"/>
        </w:rPr>
        <w:t xml:space="preserve"> de la </w:t>
      </w:r>
      <w:r w:rsidR="008D5213" w:rsidRPr="002D5108">
        <w:rPr>
          <w:sz w:val="28"/>
          <w:szCs w:val="28"/>
        </w:rPr>
        <w:t>commission</w:t>
      </w:r>
      <w:r w:rsidR="001649A3" w:rsidRPr="002D5108">
        <w:rPr>
          <w:sz w:val="28"/>
          <w:szCs w:val="28"/>
        </w:rPr>
        <w:t xml:space="preserve"> du délit </w:t>
      </w:r>
      <w:r w:rsidR="008D5213" w:rsidRPr="002D5108">
        <w:rPr>
          <w:sz w:val="28"/>
          <w:szCs w:val="28"/>
        </w:rPr>
        <w:t xml:space="preserve">que les agents de ladite administration </w:t>
      </w:r>
      <w:r w:rsidR="008D6F7F" w:rsidRPr="002D5108">
        <w:rPr>
          <w:sz w:val="28"/>
          <w:szCs w:val="28"/>
        </w:rPr>
        <w:t>doivent</w:t>
      </w:r>
      <w:r w:rsidR="008D5213" w:rsidRPr="002D5108">
        <w:rPr>
          <w:sz w:val="28"/>
          <w:szCs w:val="28"/>
        </w:rPr>
        <w:t xml:space="preserve"> </w:t>
      </w:r>
      <w:r w:rsidR="001649A3" w:rsidRPr="002D5108">
        <w:rPr>
          <w:sz w:val="28"/>
          <w:szCs w:val="28"/>
        </w:rPr>
        <w:t>indiqu</w:t>
      </w:r>
      <w:r w:rsidR="008D5213" w:rsidRPr="002D5108">
        <w:rPr>
          <w:sz w:val="28"/>
          <w:szCs w:val="28"/>
        </w:rPr>
        <w:t>er</w:t>
      </w:r>
      <w:r w:rsidR="001649A3" w:rsidRPr="002D5108">
        <w:rPr>
          <w:sz w:val="28"/>
          <w:szCs w:val="28"/>
        </w:rPr>
        <w:t xml:space="preserve"> </w:t>
      </w:r>
      <w:r w:rsidR="006D19FA" w:rsidRPr="002D5108">
        <w:rPr>
          <w:sz w:val="28"/>
          <w:szCs w:val="28"/>
        </w:rPr>
        <w:t>dans</w:t>
      </w:r>
      <w:r w:rsidR="001649A3" w:rsidRPr="002D5108">
        <w:rPr>
          <w:sz w:val="28"/>
          <w:szCs w:val="28"/>
        </w:rPr>
        <w:t xml:space="preserve"> </w:t>
      </w:r>
      <w:r w:rsidR="006D19FA" w:rsidRPr="002D5108">
        <w:rPr>
          <w:sz w:val="28"/>
          <w:szCs w:val="28"/>
        </w:rPr>
        <w:t xml:space="preserve">le </w:t>
      </w:r>
      <w:r w:rsidR="001649A3" w:rsidRPr="002D5108">
        <w:rPr>
          <w:sz w:val="28"/>
          <w:szCs w:val="28"/>
        </w:rPr>
        <w:t>procès</w:t>
      </w:r>
      <w:r w:rsidR="008D5213" w:rsidRPr="002D5108">
        <w:rPr>
          <w:sz w:val="28"/>
          <w:szCs w:val="28"/>
        </w:rPr>
        <w:t xml:space="preserve"> verbal</w:t>
      </w:r>
      <w:r w:rsidR="001649A3" w:rsidRPr="002D5108">
        <w:rPr>
          <w:sz w:val="28"/>
          <w:szCs w:val="28"/>
        </w:rPr>
        <w:t xml:space="preserve">, sachant que comme sus indiqué, le pourvoyeur a </w:t>
      </w:r>
      <w:r w:rsidR="006D19FA" w:rsidRPr="002D5108">
        <w:rPr>
          <w:sz w:val="28"/>
          <w:szCs w:val="28"/>
        </w:rPr>
        <w:t>avoué,</w:t>
      </w:r>
      <w:r w:rsidR="001649A3" w:rsidRPr="002D5108">
        <w:rPr>
          <w:sz w:val="28"/>
          <w:szCs w:val="28"/>
        </w:rPr>
        <w:t xml:space="preserve"> devant les agents de l’administration avoir chassé </w:t>
      </w:r>
      <w:r w:rsidR="006D19FA" w:rsidRPr="002D5108">
        <w:rPr>
          <w:sz w:val="28"/>
          <w:szCs w:val="28"/>
        </w:rPr>
        <w:t>dans</w:t>
      </w:r>
      <w:r w:rsidR="009723D0" w:rsidRPr="002D5108">
        <w:rPr>
          <w:sz w:val="28"/>
          <w:szCs w:val="28"/>
        </w:rPr>
        <w:t xml:space="preserve"> </w:t>
      </w:r>
      <w:r w:rsidR="006D19FA" w:rsidRPr="002D5108">
        <w:rPr>
          <w:sz w:val="28"/>
          <w:szCs w:val="28"/>
        </w:rPr>
        <w:t>une</w:t>
      </w:r>
      <w:r w:rsidR="001649A3" w:rsidRPr="002D5108">
        <w:rPr>
          <w:sz w:val="28"/>
          <w:szCs w:val="28"/>
        </w:rPr>
        <w:t xml:space="preserve"> réserve forestière</w:t>
      </w:r>
      <w:r w:rsidR="00A7119A" w:rsidRPr="002D5108">
        <w:rPr>
          <w:sz w:val="28"/>
          <w:szCs w:val="28"/>
        </w:rPr>
        <w:t xml:space="preserve"> en disant « </w:t>
      </w:r>
      <w:r w:rsidR="001649A3" w:rsidRPr="002D5108">
        <w:rPr>
          <w:sz w:val="28"/>
          <w:szCs w:val="28"/>
        </w:rPr>
        <w:t xml:space="preserve"> </w:t>
      </w:r>
      <w:r w:rsidR="00A7119A" w:rsidRPr="002D5108">
        <w:rPr>
          <w:sz w:val="28"/>
          <w:szCs w:val="28"/>
        </w:rPr>
        <w:t xml:space="preserve">qu’il </w:t>
      </w:r>
      <w:r w:rsidR="004822A9" w:rsidRPr="002D5108">
        <w:rPr>
          <w:sz w:val="28"/>
          <w:szCs w:val="28"/>
        </w:rPr>
        <w:t>savait</w:t>
      </w:r>
      <w:r w:rsidR="00A7119A" w:rsidRPr="002D5108">
        <w:rPr>
          <w:sz w:val="28"/>
          <w:szCs w:val="28"/>
        </w:rPr>
        <w:t xml:space="preserve"> qu’il chass</w:t>
      </w:r>
      <w:r w:rsidR="004822A9" w:rsidRPr="002D5108">
        <w:rPr>
          <w:sz w:val="28"/>
          <w:szCs w:val="28"/>
        </w:rPr>
        <w:t>ait</w:t>
      </w:r>
      <w:r w:rsidR="00A7119A" w:rsidRPr="002D5108">
        <w:rPr>
          <w:sz w:val="28"/>
          <w:szCs w:val="28"/>
        </w:rPr>
        <w:t xml:space="preserve"> </w:t>
      </w:r>
      <w:r w:rsidR="004822A9" w:rsidRPr="002D5108">
        <w:rPr>
          <w:sz w:val="28"/>
          <w:szCs w:val="28"/>
        </w:rPr>
        <w:t>en</w:t>
      </w:r>
      <w:r w:rsidR="00A7119A" w:rsidRPr="002D5108">
        <w:rPr>
          <w:sz w:val="28"/>
          <w:szCs w:val="28"/>
        </w:rPr>
        <w:t xml:space="preserve"> temps </w:t>
      </w:r>
      <w:r w:rsidR="004822A9" w:rsidRPr="002D5108">
        <w:rPr>
          <w:sz w:val="28"/>
          <w:szCs w:val="28"/>
        </w:rPr>
        <w:t>prohibé</w:t>
      </w:r>
      <w:r w:rsidR="00A7119A" w:rsidRPr="002D5108">
        <w:rPr>
          <w:sz w:val="28"/>
          <w:szCs w:val="28"/>
        </w:rPr>
        <w:t xml:space="preserve"> </w:t>
      </w:r>
      <w:r w:rsidR="006D19FA" w:rsidRPr="002D5108">
        <w:rPr>
          <w:sz w:val="28"/>
          <w:szCs w:val="28"/>
        </w:rPr>
        <w:t>dans</w:t>
      </w:r>
      <w:r w:rsidR="00A7119A" w:rsidRPr="002D5108">
        <w:rPr>
          <w:sz w:val="28"/>
          <w:szCs w:val="28"/>
        </w:rPr>
        <w:t xml:space="preserve"> </w:t>
      </w:r>
      <w:r w:rsidR="004822A9" w:rsidRPr="002D5108">
        <w:rPr>
          <w:sz w:val="28"/>
          <w:szCs w:val="28"/>
        </w:rPr>
        <w:t>une réserve</w:t>
      </w:r>
      <w:r w:rsidR="00A7119A" w:rsidRPr="002D5108">
        <w:rPr>
          <w:sz w:val="28"/>
          <w:szCs w:val="28"/>
        </w:rPr>
        <w:t>»</w:t>
      </w:r>
      <w:r w:rsidR="006D19FA" w:rsidRPr="002D5108">
        <w:rPr>
          <w:sz w:val="28"/>
          <w:szCs w:val="28"/>
        </w:rPr>
        <w:t> ;</w:t>
      </w:r>
      <w:r w:rsidR="00DC57C0" w:rsidRPr="002D5108">
        <w:rPr>
          <w:sz w:val="28"/>
          <w:szCs w:val="28"/>
        </w:rPr>
        <w:t xml:space="preserve"> </w:t>
      </w:r>
      <w:r w:rsidR="006D19FA" w:rsidRPr="002D5108">
        <w:rPr>
          <w:sz w:val="28"/>
          <w:szCs w:val="28"/>
        </w:rPr>
        <w:t>que dès lors,</w:t>
      </w:r>
      <w:r w:rsidR="00A7119A" w:rsidRPr="002D5108">
        <w:rPr>
          <w:sz w:val="28"/>
          <w:szCs w:val="28"/>
        </w:rPr>
        <w:t xml:space="preserve"> </w:t>
      </w:r>
      <w:r w:rsidR="00EF3016" w:rsidRPr="002D5108">
        <w:rPr>
          <w:sz w:val="28"/>
          <w:szCs w:val="28"/>
        </w:rPr>
        <w:t xml:space="preserve">les deux moyens </w:t>
      </w:r>
      <w:r w:rsidR="006D19FA" w:rsidRPr="002D5108">
        <w:rPr>
          <w:sz w:val="28"/>
          <w:szCs w:val="28"/>
        </w:rPr>
        <w:t>soulevés constituent une contestation</w:t>
      </w:r>
      <w:r w:rsidR="00EF3016" w:rsidRPr="002D5108">
        <w:rPr>
          <w:sz w:val="28"/>
          <w:szCs w:val="28"/>
        </w:rPr>
        <w:t xml:space="preserve"> de la réalité des faits dont l’établissement </w:t>
      </w:r>
      <w:r w:rsidR="006D19FA" w:rsidRPr="002D5108">
        <w:rPr>
          <w:sz w:val="28"/>
          <w:szCs w:val="28"/>
        </w:rPr>
        <w:t>est confirmé</w:t>
      </w:r>
      <w:r w:rsidR="00EF3016" w:rsidRPr="002D5108">
        <w:rPr>
          <w:sz w:val="28"/>
          <w:szCs w:val="28"/>
        </w:rPr>
        <w:t xml:space="preserve"> </w:t>
      </w:r>
      <w:r w:rsidR="006D19FA" w:rsidRPr="002D5108">
        <w:rPr>
          <w:sz w:val="28"/>
          <w:szCs w:val="28"/>
        </w:rPr>
        <w:t xml:space="preserve">par </w:t>
      </w:r>
      <w:r w:rsidR="00EF3016" w:rsidRPr="002D5108">
        <w:rPr>
          <w:sz w:val="28"/>
          <w:szCs w:val="28"/>
        </w:rPr>
        <w:t xml:space="preserve">les juges répressifs et </w:t>
      </w:r>
      <w:r w:rsidR="006D19FA" w:rsidRPr="002D5108">
        <w:rPr>
          <w:sz w:val="28"/>
          <w:szCs w:val="28"/>
        </w:rPr>
        <w:t>échappe</w:t>
      </w:r>
      <w:r w:rsidR="00EF3016" w:rsidRPr="002D5108">
        <w:rPr>
          <w:sz w:val="28"/>
          <w:szCs w:val="28"/>
        </w:rPr>
        <w:t xml:space="preserve"> au contrôle de la Cour </w:t>
      </w:r>
      <w:r w:rsidR="006D19FA" w:rsidRPr="002D5108">
        <w:rPr>
          <w:sz w:val="28"/>
          <w:szCs w:val="28"/>
        </w:rPr>
        <w:t>de cassation</w:t>
      </w:r>
      <w:r w:rsidR="00EF3016" w:rsidRPr="002D5108">
        <w:rPr>
          <w:sz w:val="28"/>
          <w:szCs w:val="28"/>
        </w:rPr>
        <w:t>.</w:t>
      </w:r>
    </w:p>
    <w:p w:rsidR="00EE4CB4" w:rsidRPr="002D5108" w:rsidRDefault="00EF3016" w:rsidP="00EF3016">
      <w:pPr>
        <w:ind w:left="142" w:firstLine="426"/>
        <w:jc w:val="right"/>
        <w:rPr>
          <w:b/>
          <w:bCs/>
          <w:sz w:val="28"/>
          <w:szCs w:val="28"/>
        </w:rPr>
      </w:pPr>
      <w:r w:rsidRPr="002D5108">
        <w:rPr>
          <w:b/>
          <w:bCs/>
          <w:sz w:val="28"/>
          <w:szCs w:val="28"/>
        </w:rPr>
        <w:t xml:space="preserve">Rejet de la demande </w:t>
      </w:r>
    </w:p>
    <w:p w:rsidR="001649A3" w:rsidRDefault="001649A3" w:rsidP="001649A3">
      <w:pPr>
        <w:ind w:left="142" w:firstLine="426"/>
        <w:jc w:val="both"/>
        <w:rPr>
          <w:color w:val="FF0000"/>
          <w:sz w:val="28"/>
          <w:szCs w:val="28"/>
        </w:rPr>
      </w:pPr>
    </w:p>
    <w:p w:rsidR="00C6490D" w:rsidRDefault="00C6490D" w:rsidP="001649A3">
      <w:pPr>
        <w:ind w:left="142" w:firstLine="426"/>
        <w:jc w:val="both"/>
        <w:rPr>
          <w:color w:val="FF0000"/>
          <w:sz w:val="28"/>
          <w:szCs w:val="28"/>
        </w:rPr>
      </w:pPr>
    </w:p>
    <w:p w:rsidR="00C6490D" w:rsidRDefault="00C6490D" w:rsidP="001649A3">
      <w:pPr>
        <w:ind w:left="142" w:firstLine="426"/>
        <w:jc w:val="both"/>
        <w:rPr>
          <w:color w:val="FF0000"/>
          <w:sz w:val="28"/>
          <w:szCs w:val="28"/>
        </w:rPr>
      </w:pPr>
    </w:p>
    <w:p w:rsidR="00C6490D" w:rsidRDefault="00C6490D" w:rsidP="001649A3">
      <w:pPr>
        <w:ind w:left="142" w:firstLine="426"/>
        <w:jc w:val="both"/>
        <w:rPr>
          <w:color w:val="FF0000"/>
          <w:sz w:val="28"/>
          <w:szCs w:val="28"/>
        </w:rPr>
      </w:pPr>
    </w:p>
    <w:p w:rsidR="00C6490D" w:rsidRDefault="00C6490D" w:rsidP="001649A3">
      <w:pPr>
        <w:ind w:left="142" w:firstLine="426"/>
        <w:jc w:val="both"/>
        <w:rPr>
          <w:color w:val="FF0000"/>
          <w:sz w:val="28"/>
          <w:szCs w:val="28"/>
        </w:rPr>
      </w:pPr>
    </w:p>
    <w:p w:rsidR="00C6490D" w:rsidRDefault="00C6490D" w:rsidP="001649A3">
      <w:pPr>
        <w:ind w:left="142" w:firstLine="426"/>
        <w:jc w:val="both"/>
        <w:rPr>
          <w:color w:val="FF0000"/>
          <w:sz w:val="28"/>
          <w:szCs w:val="28"/>
        </w:rPr>
      </w:pPr>
    </w:p>
    <w:p w:rsidR="00C6490D" w:rsidRDefault="00C6490D" w:rsidP="001649A3">
      <w:pPr>
        <w:ind w:left="142" w:firstLine="426"/>
        <w:jc w:val="both"/>
        <w:rPr>
          <w:color w:val="FF0000"/>
          <w:sz w:val="28"/>
          <w:szCs w:val="28"/>
        </w:rPr>
      </w:pPr>
    </w:p>
    <w:p w:rsidR="00C6490D" w:rsidRDefault="00C6490D" w:rsidP="00AC6E09">
      <w:pPr>
        <w:jc w:val="both"/>
        <w:rPr>
          <w:color w:val="FF0000"/>
          <w:sz w:val="28"/>
          <w:szCs w:val="28"/>
        </w:rPr>
      </w:pPr>
    </w:p>
    <w:p w:rsidR="00C773DF" w:rsidRDefault="00C773DF" w:rsidP="00AC6E09">
      <w:pPr>
        <w:jc w:val="both"/>
        <w:rPr>
          <w:color w:val="FF0000"/>
          <w:sz w:val="28"/>
          <w:szCs w:val="28"/>
        </w:rPr>
      </w:pPr>
    </w:p>
    <w:p w:rsidR="00C773DF" w:rsidRPr="001F2C19" w:rsidRDefault="00C773DF" w:rsidP="00AC6E09">
      <w:pPr>
        <w:jc w:val="both"/>
        <w:rPr>
          <w:color w:val="FF0000"/>
          <w:sz w:val="28"/>
          <w:szCs w:val="28"/>
        </w:rPr>
      </w:pPr>
    </w:p>
    <w:p w:rsidR="00EE4CB4" w:rsidRPr="00C6490D" w:rsidRDefault="00EE4CB4" w:rsidP="0057045B">
      <w:pPr>
        <w:jc w:val="center"/>
        <w:rPr>
          <w:b/>
          <w:bCs/>
          <w:sz w:val="28"/>
          <w:szCs w:val="28"/>
        </w:rPr>
      </w:pPr>
      <w:r w:rsidRPr="00C6490D">
        <w:rPr>
          <w:b/>
          <w:bCs/>
          <w:sz w:val="28"/>
          <w:szCs w:val="28"/>
        </w:rPr>
        <w:lastRenderedPageBreak/>
        <w:t>Arrêt n°960/8</w:t>
      </w:r>
      <w:r w:rsidR="0057045B" w:rsidRPr="00C6490D">
        <w:rPr>
          <w:b/>
          <w:bCs/>
          <w:sz w:val="28"/>
          <w:szCs w:val="28"/>
        </w:rPr>
        <w:t xml:space="preserve"> </w:t>
      </w:r>
    </w:p>
    <w:p w:rsidR="00EE4CB4" w:rsidRPr="00C6490D" w:rsidRDefault="00EE4CB4" w:rsidP="00EE4CB4">
      <w:pPr>
        <w:jc w:val="center"/>
        <w:rPr>
          <w:b/>
          <w:bCs/>
          <w:sz w:val="28"/>
          <w:szCs w:val="28"/>
        </w:rPr>
      </w:pPr>
      <w:r w:rsidRPr="00C6490D">
        <w:rPr>
          <w:b/>
          <w:bCs/>
          <w:sz w:val="28"/>
          <w:szCs w:val="28"/>
        </w:rPr>
        <w:t>Daté du 11 juin 2015</w:t>
      </w:r>
    </w:p>
    <w:p w:rsidR="00EE4CB4" w:rsidRDefault="00EE4CB4" w:rsidP="00EE4CB4">
      <w:pPr>
        <w:ind w:left="142" w:firstLine="426"/>
        <w:jc w:val="center"/>
        <w:rPr>
          <w:b/>
          <w:bCs/>
          <w:sz w:val="28"/>
          <w:szCs w:val="28"/>
        </w:rPr>
      </w:pPr>
      <w:r w:rsidRPr="00C6490D">
        <w:rPr>
          <w:b/>
          <w:bCs/>
          <w:sz w:val="28"/>
          <w:szCs w:val="28"/>
        </w:rPr>
        <w:t>Dossier pénal n°615/6/8/2015</w:t>
      </w:r>
    </w:p>
    <w:p w:rsidR="00C6490D" w:rsidRPr="00C6490D" w:rsidRDefault="00C6490D" w:rsidP="00EE4CB4">
      <w:pPr>
        <w:ind w:left="142" w:firstLine="426"/>
        <w:jc w:val="center"/>
        <w:rPr>
          <w:b/>
          <w:bCs/>
          <w:sz w:val="28"/>
          <w:szCs w:val="28"/>
        </w:rPr>
      </w:pPr>
    </w:p>
    <w:p w:rsidR="00D15441" w:rsidRDefault="00C17240" w:rsidP="008C7239">
      <w:pPr>
        <w:pStyle w:val="Paragraphedeliste"/>
        <w:numPr>
          <w:ilvl w:val="0"/>
          <w:numId w:val="6"/>
        </w:numPr>
        <w:jc w:val="both"/>
        <w:rPr>
          <w:b/>
          <w:bCs/>
          <w:sz w:val="32"/>
          <w:szCs w:val="32"/>
        </w:rPr>
      </w:pPr>
      <w:r w:rsidRPr="00764719">
        <w:rPr>
          <w:b/>
          <w:bCs/>
          <w:sz w:val="32"/>
          <w:szCs w:val="32"/>
        </w:rPr>
        <w:t xml:space="preserve">Constatation de </w:t>
      </w:r>
      <w:r w:rsidR="006A02D9" w:rsidRPr="00764719">
        <w:rPr>
          <w:b/>
          <w:bCs/>
          <w:sz w:val="32"/>
          <w:szCs w:val="32"/>
        </w:rPr>
        <w:t xml:space="preserve">la </w:t>
      </w:r>
      <w:r w:rsidRPr="00764719">
        <w:rPr>
          <w:b/>
          <w:bCs/>
          <w:sz w:val="32"/>
          <w:szCs w:val="32"/>
        </w:rPr>
        <w:t xml:space="preserve">contravention de chasse- Réserve  permanente- Chasse à une heure tardive de la nuit- </w:t>
      </w:r>
      <w:r w:rsidR="00D15441" w:rsidRPr="00764719">
        <w:rPr>
          <w:b/>
          <w:bCs/>
          <w:sz w:val="32"/>
          <w:szCs w:val="32"/>
        </w:rPr>
        <w:t xml:space="preserve">Saisie des </w:t>
      </w:r>
      <w:r w:rsidR="008C7239" w:rsidRPr="00764719">
        <w:rPr>
          <w:b/>
          <w:bCs/>
          <w:sz w:val="32"/>
          <w:szCs w:val="32"/>
        </w:rPr>
        <w:t>outils</w:t>
      </w:r>
      <w:r w:rsidR="00D15441" w:rsidRPr="00764719">
        <w:rPr>
          <w:b/>
          <w:bCs/>
          <w:sz w:val="32"/>
          <w:szCs w:val="32"/>
        </w:rPr>
        <w:t xml:space="preserve"> utilisés dans la chasse</w:t>
      </w:r>
    </w:p>
    <w:p w:rsidR="00C773DF" w:rsidRPr="00764719" w:rsidRDefault="00C773DF" w:rsidP="00C773DF">
      <w:pPr>
        <w:pStyle w:val="Paragraphedeliste"/>
        <w:ind w:left="644"/>
        <w:jc w:val="both"/>
        <w:rPr>
          <w:b/>
          <w:bCs/>
          <w:sz w:val="32"/>
          <w:szCs w:val="32"/>
        </w:rPr>
      </w:pPr>
    </w:p>
    <w:p w:rsidR="0035308F" w:rsidRPr="00C6490D" w:rsidRDefault="0035308F" w:rsidP="00C773DF">
      <w:pPr>
        <w:spacing w:line="360" w:lineRule="auto"/>
        <w:ind w:firstLine="284"/>
        <w:jc w:val="both"/>
        <w:rPr>
          <w:sz w:val="28"/>
          <w:szCs w:val="28"/>
        </w:rPr>
      </w:pPr>
      <w:r w:rsidRPr="00C6490D">
        <w:rPr>
          <w:sz w:val="28"/>
          <w:szCs w:val="28"/>
        </w:rPr>
        <w:t>En confirmant le jugement d</w:t>
      </w:r>
      <w:r w:rsidR="008C7239" w:rsidRPr="00C6490D">
        <w:rPr>
          <w:sz w:val="28"/>
          <w:szCs w:val="28"/>
        </w:rPr>
        <w:t>u</w:t>
      </w:r>
      <w:r w:rsidRPr="00C6490D">
        <w:rPr>
          <w:sz w:val="28"/>
          <w:szCs w:val="28"/>
        </w:rPr>
        <w:t xml:space="preserve"> premier ressort, la Cour ayant rendu la </w:t>
      </w:r>
      <w:r w:rsidR="00965514" w:rsidRPr="00C6490D">
        <w:rPr>
          <w:sz w:val="28"/>
          <w:szCs w:val="28"/>
        </w:rPr>
        <w:t>décision</w:t>
      </w:r>
      <w:r w:rsidRPr="00C6490D">
        <w:rPr>
          <w:sz w:val="28"/>
          <w:szCs w:val="28"/>
        </w:rPr>
        <w:t xml:space="preserve"> </w:t>
      </w:r>
      <w:r w:rsidR="00965514" w:rsidRPr="00C6490D">
        <w:rPr>
          <w:sz w:val="28"/>
          <w:szCs w:val="28"/>
        </w:rPr>
        <w:t xml:space="preserve">attaquée </w:t>
      </w:r>
      <w:r w:rsidR="006A02D9" w:rsidRPr="00C6490D">
        <w:rPr>
          <w:sz w:val="28"/>
          <w:szCs w:val="28"/>
        </w:rPr>
        <w:t xml:space="preserve">en </w:t>
      </w:r>
      <w:r w:rsidR="00DD1DDE" w:rsidRPr="00C6490D">
        <w:rPr>
          <w:sz w:val="28"/>
          <w:szCs w:val="28"/>
        </w:rPr>
        <w:t xml:space="preserve">a adopté </w:t>
      </w:r>
      <w:r w:rsidR="006A02D9" w:rsidRPr="00C6490D">
        <w:rPr>
          <w:sz w:val="28"/>
          <w:szCs w:val="28"/>
        </w:rPr>
        <w:t xml:space="preserve">les </w:t>
      </w:r>
      <w:r w:rsidR="00DD1DDE" w:rsidRPr="00C6490D">
        <w:rPr>
          <w:sz w:val="28"/>
          <w:szCs w:val="28"/>
        </w:rPr>
        <w:t xml:space="preserve">motivations  </w:t>
      </w:r>
      <w:r w:rsidR="008C7239" w:rsidRPr="00C6490D">
        <w:rPr>
          <w:sz w:val="28"/>
          <w:szCs w:val="28"/>
        </w:rPr>
        <w:t xml:space="preserve">qui se sont basées pour la </w:t>
      </w:r>
      <w:r w:rsidR="00DD1DDE" w:rsidRPr="00C6490D">
        <w:rPr>
          <w:sz w:val="28"/>
          <w:szCs w:val="28"/>
        </w:rPr>
        <w:t xml:space="preserve">condamnation du pourvoyeur </w:t>
      </w:r>
      <w:r w:rsidR="004A0A3C" w:rsidRPr="00C6490D">
        <w:rPr>
          <w:sz w:val="28"/>
          <w:szCs w:val="28"/>
        </w:rPr>
        <w:t xml:space="preserve">sur </w:t>
      </w:r>
      <w:r w:rsidR="00B35FD5" w:rsidRPr="00C6490D">
        <w:rPr>
          <w:sz w:val="28"/>
          <w:szCs w:val="28"/>
        </w:rPr>
        <w:t xml:space="preserve">ce qui suit : « attendu qu’après </w:t>
      </w:r>
      <w:r w:rsidR="001F2DB9" w:rsidRPr="00C6490D">
        <w:rPr>
          <w:sz w:val="28"/>
          <w:szCs w:val="28"/>
        </w:rPr>
        <w:t xml:space="preserve">l’étude des pièces du dossier, notamment le rapport du délit </w:t>
      </w:r>
      <w:r w:rsidR="006F0A09" w:rsidRPr="00C6490D">
        <w:rPr>
          <w:sz w:val="28"/>
          <w:szCs w:val="28"/>
        </w:rPr>
        <w:t>dressé</w:t>
      </w:r>
      <w:r w:rsidR="000173B2" w:rsidRPr="00C6490D">
        <w:rPr>
          <w:sz w:val="28"/>
          <w:szCs w:val="28"/>
        </w:rPr>
        <w:t xml:space="preserve"> par les agents de l’</w:t>
      </w:r>
      <w:r w:rsidR="006F0A09" w:rsidRPr="00C6490D">
        <w:rPr>
          <w:sz w:val="28"/>
          <w:szCs w:val="28"/>
        </w:rPr>
        <w:t>A</w:t>
      </w:r>
      <w:r w:rsidR="000173B2" w:rsidRPr="00C6490D">
        <w:rPr>
          <w:sz w:val="28"/>
          <w:szCs w:val="28"/>
        </w:rPr>
        <w:t xml:space="preserve">dministration des eaux et forêts, </w:t>
      </w:r>
      <w:r w:rsidR="006F0A09" w:rsidRPr="00C6490D">
        <w:rPr>
          <w:sz w:val="28"/>
          <w:szCs w:val="28"/>
        </w:rPr>
        <w:t>il</w:t>
      </w:r>
      <w:r w:rsidR="000173B2" w:rsidRPr="00C6490D">
        <w:rPr>
          <w:sz w:val="28"/>
          <w:szCs w:val="28"/>
        </w:rPr>
        <w:t xml:space="preserve"> a été </w:t>
      </w:r>
      <w:r w:rsidR="00B70E2C" w:rsidRPr="00C6490D">
        <w:rPr>
          <w:sz w:val="28"/>
          <w:szCs w:val="28"/>
        </w:rPr>
        <w:t xml:space="preserve">établi </w:t>
      </w:r>
      <w:r w:rsidR="006A02D9" w:rsidRPr="00C6490D">
        <w:rPr>
          <w:sz w:val="28"/>
          <w:szCs w:val="28"/>
        </w:rPr>
        <w:t xml:space="preserve">à la Cour </w:t>
      </w:r>
      <w:r w:rsidR="00B70E2C" w:rsidRPr="00C6490D">
        <w:rPr>
          <w:sz w:val="28"/>
          <w:szCs w:val="28"/>
        </w:rPr>
        <w:t xml:space="preserve">que </w:t>
      </w:r>
      <w:r w:rsidR="006F0A09" w:rsidRPr="00C6490D">
        <w:rPr>
          <w:sz w:val="28"/>
          <w:szCs w:val="28"/>
        </w:rPr>
        <w:t>ces derniers</w:t>
      </w:r>
      <w:r w:rsidR="00B70E2C" w:rsidRPr="00C6490D">
        <w:rPr>
          <w:sz w:val="28"/>
          <w:szCs w:val="28"/>
        </w:rPr>
        <w:t xml:space="preserve"> </w:t>
      </w:r>
      <w:r w:rsidR="0017681B" w:rsidRPr="00C6490D">
        <w:rPr>
          <w:sz w:val="28"/>
          <w:szCs w:val="28"/>
        </w:rPr>
        <w:t xml:space="preserve">ont constaté une forte lumière </w:t>
      </w:r>
      <w:r w:rsidR="006F0A09" w:rsidRPr="00C6490D">
        <w:rPr>
          <w:sz w:val="28"/>
          <w:szCs w:val="28"/>
        </w:rPr>
        <w:t>dans</w:t>
      </w:r>
      <w:r w:rsidR="0017681B" w:rsidRPr="00C6490D">
        <w:rPr>
          <w:sz w:val="28"/>
          <w:szCs w:val="28"/>
        </w:rPr>
        <w:t xml:space="preserve"> la réserve permanente </w:t>
      </w:r>
      <w:r w:rsidR="009C2A3A" w:rsidRPr="00C6490D">
        <w:rPr>
          <w:sz w:val="28"/>
          <w:szCs w:val="28"/>
        </w:rPr>
        <w:t>d’</w:t>
      </w:r>
      <w:proofErr w:type="spellStart"/>
      <w:r w:rsidR="0017681B" w:rsidRPr="00C6490D">
        <w:rPr>
          <w:sz w:val="28"/>
          <w:szCs w:val="28"/>
        </w:rPr>
        <w:t>Aît</w:t>
      </w:r>
      <w:proofErr w:type="spellEnd"/>
      <w:r w:rsidR="0017681B" w:rsidRPr="00C6490D">
        <w:rPr>
          <w:sz w:val="28"/>
          <w:szCs w:val="28"/>
        </w:rPr>
        <w:t xml:space="preserve"> Rekha </w:t>
      </w:r>
      <w:r w:rsidR="006F0A09" w:rsidRPr="00C6490D">
        <w:rPr>
          <w:sz w:val="28"/>
          <w:szCs w:val="28"/>
        </w:rPr>
        <w:t>à</w:t>
      </w:r>
      <w:r w:rsidR="0017681B" w:rsidRPr="00C6490D">
        <w:rPr>
          <w:sz w:val="28"/>
          <w:szCs w:val="28"/>
        </w:rPr>
        <w:t xml:space="preserve"> une heure tardive de la nuit et ont entendu cinq coup de feu</w:t>
      </w:r>
      <w:r w:rsidR="00695CAD" w:rsidRPr="00C6490D">
        <w:rPr>
          <w:sz w:val="28"/>
          <w:szCs w:val="28"/>
        </w:rPr>
        <w:t xml:space="preserve">, de même </w:t>
      </w:r>
      <w:r w:rsidR="0017681B" w:rsidRPr="00C6490D">
        <w:rPr>
          <w:sz w:val="28"/>
          <w:szCs w:val="28"/>
        </w:rPr>
        <w:t> </w:t>
      </w:r>
      <w:r w:rsidR="00695CAD" w:rsidRPr="00C6490D">
        <w:rPr>
          <w:sz w:val="28"/>
          <w:szCs w:val="28"/>
        </w:rPr>
        <w:t>qu’ils</w:t>
      </w:r>
      <w:r w:rsidR="0017681B" w:rsidRPr="00C6490D">
        <w:rPr>
          <w:sz w:val="28"/>
          <w:szCs w:val="28"/>
        </w:rPr>
        <w:t xml:space="preserve"> ont vu les deux inculpés</w:t>
      </w:r>
      <w:r w:rsidR="009C2A3A" w:rsidRPr="00C6490D">
        <w:rPr>
          <w:sz w:val="28"/>
          <w:szCs w:val="28"/>
        </w:rPr>
        <w:t>,</w:t>
      </w:r>
      <w:r w:rsidR="0017681B" w:rsidRPr="00C6490D">
        <w:rPr>
          <w:sz w:val="28"/>
          <w:szCs w:val="28"/>
        </w:rPr>
        <w:t xml:space="preserve"> accompagnés d’une </w:t>
      </w:r>
      <w:r w:rsidR="00695CAD" w:rsidRPr="00C6490D">
        <w:rPr>
          <w:sz w:val="28"/>
          <w:szCs w:val="28"/>
        </w:rPr>
        <w:t>tierce</w:t>
      </w:r>
      <w:r w:rsidR="0017681B" w:rsidRPr="00C6490D">
        <w:rPr>
          <w:sz w:val="28"/>
          <w:szCs w:val="28"/>
        </w:rPr>
        <w:t xml:space="preserve"> personne</w:t>
      </w:r>
      <w:r w:rsidR="009C2A3A" w:rsidRPr="00C6490D">
        <w:rPr>
          <w:sz w:val="28"/>
          <w:szCs w:val="28"/>
        </w:rPr>
        <w:t>,</w:t>
      </w:r>
      <w:r w:rsidR="0017681B" w:rsidRPr="00C6490D">
        <w:rPr>
          <w:sz w:val="28"/>
          <w:szCs w:val="28"/>
        </w:rPr>
        <w:t xml:space="preserve"> se diriger vers la maison du deuxième inculpé </w:t>
      </w:r>
      <w:r w:rsidR="00247D74" w:rsidRPr="00C6490D">
        <w:rPr>
          <w:sz w:val="28"/>
          <w:szCs w:val="28"/>
        </w:rPr>
        <w:t xml:space="preserve">après avoir éteint </w:t>
      </w:r>
      <w:r w:rsidR="007F0A80" w:rsidRPr="00C6490D">
        <w:rPr>
          <w:sz w:val="28"/>
          <w:szCs w:val="28"/>
        </w:rPr>
        <w:t xml:space="preserve">la forte </w:t>
      </w:r>
      <w:r w:rsidR="00145D28" w:rsidRPr="00C6490D">
        <w:rPr>
          <w:sz w:val="28"/>
          <w:szCs w:val="28"/>
        </w:rPr>
        <w:t>lumière</w:t>
      </w:r>
      <w:r w:rsidR="007F0A80" w:rsidRPr="00C6490D">
        <w:rPr>
          <w:sz w:val="28"/>
          <w:szCs w:val="28"/>
        </w:rPr>
        <w:t xml:space="preserve"> </w:t>
      </w:r>
      <w:r w:rsidR="00D01DF6" w:rsidRPr="00C6490D">
        <w:rPr>
          <w:sz w:val="28"/>
          <w:szCs w:val="28"/>
        </w:rPr>
        <w:t>et utilisé</w:t>
      </w:r>
      <w:r w:rsidR="009C2A3A" w:rsidRPr="00C6490D">
        <w:rPr>
          <w:sz w:val="28"/>
          <w:szCs w:val="28"/>
        </w:rPr>
        <w:t xml:space="preserve"> </w:t>
      </w:r>
      <w:r w:rsidR="00D01DF6" w:rsidRPr="00C6490D">
        <w:rPr>
          <w:sz w:val="28"/>
          <w:szCs w:val="28"/>
        </w:rPr>
        <w:t>des pile</w:t>
      </w:r>
      <w:r w:rsidR="009C2A3A" w:rsidRPr="00C6490D">
        <w:rPr>
          <w:sz w:val="28"/>
          <w:szCs w:val="28"/>
        </w:rPr>
        <w:t>s</w:t>
      </w:r>
      <w:r w:rsidR="0045554D" w:rsidRPr="00C6490D">
        <w:rPr>
          <w:sz w:val="28"/>
          <w:szCs w:val="28"/>
        </w:rPr>
        <w:t> ;</w:t>
      </w:r>
      <w:r w:rsidR="00E50B7A" w:rsidRPr="00C6490D">
        <w:rPr>
          <w:sz w:val="28"/>
          <w:szCs w:val="28"/>
        </w:rPr>
        <w:t xml:space="preserve"> </w:t>
      </w:r>
      <w:r w:rsidR="0045554D" w:rsidRPr="00C6490D">
        <w:rPr>
          <w:sz w:val="28"/>
          <w:szCs w:val="28"/>
        </w:rPr>
        <w:t>qu’u</w:t>
      </w:r>
      <w:r w:rsidR="00E50B7A" w:rsidRPr="00C6490D">
        <w:rPr>
          <w:sz w:val="28"/>
          <w:szCs w:val="28"/>
        </w:rPr>
        <w:t xml:space="preserve">ne fois devant la porte </w:t>
      </w:r>
      <w:r w:rsidR="00FB113F" w:rsidRPr="00C6490D">
        <w:rPr>
          <w:sz w:val="28"/>
          <w:szCs w:val="28"/>
        </w:rPr>
        <w:t xml:space="preserve">de la maison </w:t>
      </w:r>
      <w:r w:rsidR="00E50B7A" w:rsidRPr="00C6490D">
        <w:rPr>
          <w:sz w:val="28"/>
          <w:szCs w:val="28"/>
        </w:rPr>
        <w:t>du deuxième inculpé</w:t>
      </w:r>
      <w:r w:rsidR="008E57D7" w:rsidRPr="00C6490D">
        <w:rPr>
          <w:sz w:val="28"/>
          <w:szCs w:val="28"/>
        </w:rPr>
        <w:t>, les agents de l</w:t>
      </w:r>
      <w:r w:rsidR="00495013" w:rsidRPr="00C6490D">
        <w:rPr>
          <w:sz w:val="28"/>
          <w:szCs w:val="28"/>
        </w:rPr>
        <w:t>’</w:t>
      </w:r>
      <w:r w:rsidR="0045554D" w:rsidRPr="00C6490D">
        <w:rPr>
          <w:sz w:val="28"/>
          <w:szCs w:val="28"/>
        </w:rPr>
        <w:t>A</w:t>
      </w:r>
      <w:r w:rsidR="008E57D7" w:rsidRPr="00C6490D">
        <w:rPr>
          <w:sz w:val="28"/>
          <w:szCs w:val="28"/>
        </w:rPr>
        <w:t xml:space="preserve">dministration </w:t>
      </w:r>
      <w:r w:rsidR="00495013" w:rsidRPr="00C6490D">
        <w:rPr>
          <w:sz w:val="28"/>
          <w:szCs w:val="28"/>
        </w:rPr>
        <w:t>des eaux et forêts ont constaté le premier inculpé (le pourvoyeur)</w:t>
      </w:r>
      <w:r w:rsidR="00FB113F" w:rsidRPr="00C6490D">
        <w:rPr>
          <w:sz w:val="28"/>
          <w:szCs w:val="28"/>
        </w:rPr>
        <w:t xml:space="preserve"> </w:t>
      </w:r>
      <w:r w:rsidR="00495013" w:rsidRPr="00C6490D">
        <w:rPr>
          <w:sz w:val="28"/>
          <w:szCs w:val="28"/>
        </w:rPr>
        <w:t>port</w:t>
      </w:r>
      <w:r w:rsidR="003E609C" w:rsidRPr="00C6490D">
        <w:rPr>
          <w:sz w:val="28"/>
          <w:szCs w:val="28"/>
        </w:rPr>
        <w:t>an</w:t>
      </w:r>
      <w:r w:rsidR="00A76D3A" w:rsidRPr="00C6490D">
        <w:rPr>
          <w:sz w:val="28"/>
          <w:szCs w:val="28"/>
        </w:rPr>
        <w:t>t</w:t>
      </w:r>
      <w:r w:rsidR="00495013" w:rsidRPr="00C6490D">
        <w:rPr>
          <w:sz w:val="28"/>
          <w:szCs w:val="28"/>
        </w:rPr>
        <w:t xml:space="preserve"> un fusil et un </w:t>
      </w:r>
      <w:r w:rsidR="003E609C" w:rsidRPr="00C6490D">
        <w:rPr>
          <w:sz w:val="28"/>
          <w:szCs w:val="28"/>
        </w:rPr>
        <w:t>lièvre</w:t>
      </w:r>
      <w:r w:rsidR="00495013" w:rsidRPr="00C6490D">
        <w:rPr>
          <w:sz w:val="28"/>
          <w:szCs w:val="28"/>
        </w:rPr>
        <w:t xml:space="preserve"> </w:t>
      </w:r>
      <w:r w:rsidR="0023511B" w:rsidRPr="00C6490D">
        <w:rPr>
          <w:sz w:val="28"/>
          <w:szCs w:val="28"/>
        </w:rPr>
        <w:t xml:space="preserve">et </w:t>
      </w:r>
      <w:r w:rsidR="003E609C" w:rsidRPr="00C6490D">
        <w:rPr>
          <w:sz w:val="28"/>
          <w:szCs w:val="28"/>
        </w:rPr>
        <w:t xml:space="preserve">l’ont reconnu grâce à la lumière </w:t>
      </w:r>
      <w:r w:rsidR="00D1238C" w:rsidRPr="00C6490D">
        <w:rPr>
          <w:sz w:val="28"/>
          <w:szCs w:val="28"/>
        </w:rPr>
        <w:t>forte de leurs piles ; qu’à leur vue</w:t>
      </w:r>
      <w:r w:rsidR="003D38BB" w:rsidRPr="00C6490D">
        <w:rPr>
          <w:sz w:val="28"/>
          <w:szCs w:val="28"/>
        </w:rPr>
        <w:t xml:space="preserve">, </w:t>
      </w:r>
      <w:r w:rsidR="00D1238C" w:rsidRPr="00C6490D">
        <w:rPr>
          <w:sz w:val="28"/>
          <w:szCs w:val="28"/>
        </w:rPr>
        <w:t xml:space="preserve">il </w:t>
      </w:r>
      <w:r w:rsidR="004A0A3C" w:rsidRPr="00C6490D">
        <w:rPr>
          <w:sz w:val="28"/>
          <w:szCs w:val="28"/>
        </w:rPr>
        <w:t xml:space="preserve">a </w:t>
      </w:r>
      <w:r w:rsidR="0023511B" w:rsidRPr="00C6490D">
        <w:rPr>
          <w:sz w:val="28"/>
          <w:szCs w:val="28"/>
        </w:rPr>
        <w:t xml:space="preserve">pris la fuite </w:t>
      </w:r>
      <w:r w:rsidR="00564F36" w:rsidRPr="00C6490D">
        <w:rPr>
          <w:sz w:val="28"/>
          <w:szCs w:val="28"/>
        </w:rPr>
        <w:t xml:space="preserve">avec la troisième personne </w:t>
      </w:r>
      <w:r w:rsidR="00BD7BC8" w:rsidRPr="00C6490D">
        <w:rPr>
          <w:sz w:val="28"/>
          <w:szCs w:val="28"/>
        </w:rPr>
        <w:t>(…)</w:t>
      </w:r>
      <w:r w:rsidR="00D1238C" w:rsidRPr="00C6490D">
        <w:rPr>
          <w:sz w:val="28"/>
          <w:szCs w:val="28"/>
        </w:rPr>
        <w:t> ; que l</w:t>
      </w:r>
      <w:r w:rsidR="00BD7BC8" w:rsidRPr="00C6490D">
        <w:rPr>
          <w:sz w:val="28"/>
          <w:szCs w:val="28"/>
        </w:rPr>
        <w:t xml:space="preserve">esdits agents sont parvenus à arrêter le deuxième inculpé qui leur </w:t>
      </w:r>
      <w:r w:rsidR="003D38BB" w:rsidRPr="00C6490D">
        <w:rPr>
          <w:sz w:val="28"/>
          <w:szCs w:val="28"/>
        </w:rPr>
        <w:t xml:space="preserve">a </w:t>
      </w:r>
      <w:r w:rsidR="00BD7BC8" w:rsidRPr="00C6490D">
        <w:rPr>
          <w:sz w:val="28"/>
          <w:szCs w:val="28"/>
        </w:rPr>
        <w:t>confirmé qu’il</w:t>
      </w:r>
      <w:r w:rsidR="003D38BB" w:rsidRPr="00C6490D">
        <w:rPr>
          <w:sz w:val="28"/>
          <w:szCs w:val="28"/>
        </w:rPr>
        <w:t>s</w:t>
      </w:r>
      <w:r w:rsidR="00BD7BC8" w:rsidRPr="00C6490D">
        <w:rPr>
          <w:sz w:val="28"/>
          <w:szCs w:val="28"/>
        </w:rPr>
        <w:t xml:space="preserve"> étai</w:t>
      </w:r>
      <w:r w:rsidR="003D38BB" w:rsidRPr="00C6490D">
        <w:rPr>
          <w:sz w:val="28"/>
          <w:szCs w:val="28"/>
        </w:rPr>
        <w:t>en</w:t>
      </w:r>
      <w:r w:rsidR="00BD7BC8" w:rsidRPr="00C6490D">
        <w:rPr>
          <w:sz w:val="28"/>
          <w:szCs w:val="28"/>
        </w:rPr>
        <w:t xml:space="preserve">t </w:t>
      </w:r>
      <w:r w:rsidR="009D07B8" w:rsidRPr="00C6490D">
        <w:rPr>
          <w:sz w:val="28"/>
          <w:szCs w:val="28"/>
        </w:rPr>
        <w:t>en quête de</w:t>
      </w:r>
      <w:r w:rsidR="00BD7BC8" w:rsidRPr="00C6490D">
        <w:rPr>
          <w:sz w:val="28"/>
          <w:szCs w:val="28"/>
        </w:rPr>
        <w:t xml:space="preserve"> la gazelle </w:t>
      </w:r>
      <w:r w:rsidR="007138A5" w:rsidRPr="00C6490D">
        <w:rPr>
          <w:sz w:val="28"/>
          <w:szCs w:val="28"/>
        </w:rPr>
        <w:t xml:space="preserve">mais qu’ils </w:t>
      </w:r>
      <w:r w:rsidR="00860DD2" w:rsidRPr="00C6490D">
        <w:rPr>
          <w:sz w:val="28"/>
          <w:szCs w:val="28"/>
        </w:rPr>
        <w:t xml:space="preserve">ont trouvé le </w:t>
      </w:r>
      <w:r w:rsidR="009D07B8" w:rsidRPr="00C6490D">
        <w:rPr>
          <w:sz w:val="28"/>
          <w:szCs w:val="28"/>
        </w:rPr>
        <w:t>lièvre</w:t>
      </w:r>
      <w:r w:rsidR="00860DD2" w:rsidRPr="00C6490D">
        <w:rPr>
          <w:sz w:val="28"/>
          <w:szCs w:val="28"/>
        </w:rPr>
        <w:t xml:space="preserve"> </w:t>
      </w:r>
      <w:r w:rsidR="004A0A3C" w:rsidRPr="00C6490D">
        <w:rPr>
          <w:sz w:val="28"/>
          <w:szCs w:val="28"/>
        </w:rPr>
        <w:t>lequel a été</w:t>
      </w:r>
      <w:r w:rsidR="00860DD2" w:rsidRPr="00C6490D">
        <w:rPr>
          <w:sz w:val="28"/>
          <w:szCs w:val="28"/>
        </w:rPr>
        <w:t xml:space="preserve"> </w:t>
      </w:r>
      <w:r w:rsidR="004A0A3C" w:rsidRPr="00C6490D">
        <w:rPr>
          <w:sz w:val="28"/>
          <w:szCs w:val="28"/>
        </w:rPr>
        <w:t xml:space="preserve">battu par </w:t>
      </w:r>
      <w:r w:rsidR="00860DD2" w:rsidRPr="00C6490D">
        <w:rPr>
          <w:sz w:val="28"/>
          <w:szCs w:val="28"/>
        </w:rPr>
        <w:t>le premier inculpé (le pourvoyeur)</w:t>
      </w:r>
      <w:r w:rsidR="009D07B8" w:rsidRPr="00C6490D">
        <w:rPr>
          <w:sz w:val="28"/>
          <w:szCs w:val="28"/>
        </w:rPr>
        <w:t>..</w:t>
      </w:r>
      <w:r w:rsidR="00860DD2" w:rsidRPr="00C6490D">
        <w:rPr>
          <w:sz w:val="28"/>
          <w:szCs w:val="28"/>
        </w:rPr>
        <w:t>. ».</w:t>
      </w:r>
      <w:r w:rsidR="009D07B8" w:rsidRPr="00C6490D">
        <w:rPr>
          <w:sz w:val="28"/>
          <w:szCs w:val="28"/>
        </w:rPr>
        <w:t xml:space="preserve"> Ainsi</w:t>
      </w:r>
      <w:r w:rsidR="002F241C" w:rsidRPr="00C6490D">
        <w:rPr>
          <w:sz w:val="28"/>
          <w:szCs w:val="28"/>
        </w:rPr>
        <w:t xml:space="preserve">, </w:t>
      </w:r>
      <w:r w:rsidR="00387DEE" w:rsidRPr="00C6490D">
        <w:rPr>
          <w:sz w:val="28"/>
          <w:szCs w:val="28"/>
        </w:rPr>
        <w:t>justifie sa décision qui ne viole pas la loi, la Cour qui, en retenant ledit rapport</w:t>
      </w:r>
      <w:r w:rsidR="0068271B">
        <w:rPr>
          <w:sz w:val="28"/>
          <w:szCs w:val="28"/>
        </w:rPr>
        <w:t>,</w:t>
      </w:r>
      <w:r w:rsidR="00387DEE" w:rsidRPr="00C6490D">
        <w:rPr>
          <w:sz w:val="28"/>
          <w:szCs w:val="28"/>
        </w:rPr>
        <w:t xml:space="preserve"> eu égard à sa force probante</w:t>
      </w:r>
      <w:r w:rsidR="0068271B">
        <w:rPr>
          <w:sz w:val="28"/>
          <w:szCs w:val="28"/>
        </w:rPr>
        <w:t>,</w:t>
      </w:r>
      <w:r w:rsidR="00387DEE" w:rsidRPr="00C6490D">
        <w:rPr>
          <w:sz w:val="28"/>
          <w:szCs w:val="28"/>
        </w:rPr>
        <w:t xml:space="preserve"> </w:t>
      </w:r>
      <w:r w:rsidR="00387DEE" w:rsidRPr="00C6490D">
        <w:rPr>
          <w:sz w:val="28"/>
          <w:szCs w:val="28"/>
        </w:rPr>
        <w:lastRenderedPageBreak/>
        <w:t xml:space="preserve">et le faisant prévaloir sur le désaveu du pourvoyeur devant elle, </w:t>
      </w:r>
      <w:r w:rsidR="001B18C7" w:rsidRPr="00C6490D">
        <w:rPr>
          <w:sz w:val="28"/>
          <w:szCs w:val="28"/>
        </w:rPr>
        <w:t>s’est basée sur un mode de preuve légalement admis pour justifier sa conviction et a implicitement rejeté  les exceptions soulevées par la défense du pourvoyeur dans son mémoire après avoir d</w:t>
      </w:r>
      <w:r w:rsidR="00F67B65" w:rsidRPr="00C6490D">
        <w:rPr>
          <w:sz w:val="28"/>
          <w:szCs w:val="28"/>
        </w:rPr>
        <w:t>û</w:t>
      </w:r>
      <w:r w:rsidR="001B18C7" w:rsidRPr="00C6490D">
        <w:rPr>
          <w:sz w:val="28"/>
          <w:szCs w:val="28"/>
        </w:rPr>
        <w:t>ment relevé les éléments de l’infraction pour laquelle elle l’a condamné.</w:t>
      </w:r>
    </w:p>
    <w:p w:rsidR="009732DD" w:rsidRDefault="009732DD" w:rsidP="000F190E">
      <w:pPr>
        <w:spacing w:line="360" w:lineRule="auto"/>
        <w:ind w:left="-142" w:firstLine="284"/>
        <w:jc w:val="both"/>
        <w:rPr>
          <w:sz w:val="28"/>
          <w:szCs w:val="28"/>
        </w:rPr>
      </w:pPr>
      <w:r w:rsidRPr="00C6490D">
        <w:rPr>
          <w:sz w:val="28"/>
          <w:szCs w:val="28"/>
        </w:rPr>
        <w:t xml:space="preserve">Dès lors que les dispositions de l’article 430 du code de procédure pénale </w:t>
      </w:r>
      <w:r w:rsidR="004F7B65" w:rsidRPr="00C6490D">
        <w:rPr>
          <w:sz w:val="28"/>
          <w:szCs w:val="28"/>
        </w:rPr>
        <w:t>portent</w:t>
      </w:r>
      <w:r w:rsidRPr="00C6490D">
        <w:rPr>
          <w:sz w:val="28"/>
          <w:szCs w:val="28"/>
        </w:rPr>
        <w:t xml:space="preserve"> </w:t>
      </w:r>
      <w:r w:rsidR="004F7B65" w:rsidRPr="00C6490D">
        <w:rPr>
          <w:sz w:val="28"/>
          <w:szCs w:val="28"/>
        </w:rPr>
        <w:t>sur</w:t>
      </w:r>
      <w:r w:rsidRPr="00C6490D">
        <w:rPr>
          <w:sz w:val="28"/>
          <w:szCs w:val="28"/>
        </w:rPr>
        <w:t xml:space="preserve"> </w:t>
      </w:r>
      <w:r w:rsidR="004F7B65" w:rsidRPr="00C6490D">
        <w:rPr>
          <w:sz w:val="28"/>
          <w:szCs w:val="28"/>
        </w:rPr>
        <w:t xml:space="preserve">les </w:t>
      </w:r>
      <w:r w:rsidR="000F190E">
        <w:rPr>
          <w:sz w:val="28"/>
          <w:szCs w:val="28"/>
        </w:rPr>
        <w:t>crimes</w:t>
      </w:r>
      <w:r w:rsidRPr="00C6490D">
        <w:rPr>
          <w:sz w:val="28"/>
          <w:szCs w:val="28"/>
        </w:rPr>
        <w:t xml:space="preserve"> </w:t>
      </w:r>
      <w:r w:rsidR="004F7B65" w:rsidRPr="00C6490D">
        <w:rPr>
          <w:sz w:val="28"/>
          <w:szCs w:val="28"/>
        </w:rPr>
        <w:t>et</w:t>
      </w:r>
      <w:r w:rsidRPr="00C6490D">
        <w:rPr>
          <w:sz w:val="28"/>
          <w:szCs w:val="28"/>
        </w:rPr>
        <w:t xml:space="preserve"> </w:t>
      </w:r>
      <w:r w:rsidR="004F7B65" w:rsidRPr="00C6490D">
        <w:rPr>
          <w:sz w:val="28"/>
          <w:szCs w:val="28"/>
        </w:rPr>
        <w:t>non</w:t>
      </w:r>
      <w:r w:rsidRPr="00C6490D">
        <w:rPr>
          <w:sz w:val="28"/>
          <w:szCs w:val="28"/>
        </w:rPr>
        <w:t xml:space="preserve"> </w:t>
      </w:r>
      <w:r w:rsidR="004F7B65" w:rsidRPr="00C6490D">
        <w:rPr>
          <w:sz w:val="28"/>
          <w:szCs w:val="28"/>
        </w:rPr>
        <w:t xml:space="preserve">sur les </w:t>
      </w:r>
      <w:r w:rsidRPr="00C6490D">
        <w:rPr>
          <w:sz w:val="28"/>
          <w:szCs w:val="28"/>
        </w:rPr>
        <w:t xml:space="preserve">délits, </w:t>
      </w:r>
      <w:r w:rsidR="006240C7" w:rsidRPr="00C6490D">
        <w:rPr>
          <w:sz w:val="28"/>
          <w:szCs w:val="28"/>
        </w:rPr>
        <w:t>le bénéfice</w:t>
      </w:r>
      <w:r w:rsidR="00250ADA" w:rsidRPr="00C6490D">
        <w:rPr>
          <w:sz w:val="28"/>
          <w:szCs w:val="28"/>
        </w:rPr>
        <w:t xml:space="preserve"> </w:t>
      </w:r>
      <w:r w:rsidR="004F7B65" w:rsidRPr="00C6490D">
        <w:rPr>
          <w:sz w:val="28"/>
          <w:szCs w:val="28"/>
        </w:rPr>
        <w:t xml:space="preserve">des circonstances atténuantes </w:t>
      </w:r>
      <w:r w:rsidR="0068271B" w:rsidRPr="00C6490D">
        <w:rPr>
          <w:sz w:val="28"/>
          <w:szCs w:val="28"/>
        </w:rPr>
        <w:t xml:space="preserve">ne peut être octroyé </w:t>
      </w:r>
      <w:r w:rsidR="00250ADA" w:rsidRPr="00C6490D">
        <w:rPr>
          <w:sz w:val="28"/>
          <w:szCs w:val="28"/>
        </w:rPr>
        <w:t>à l’auteur du crime dans le cadre du dahir du 21 juillet 1923 relatif à la police de la chasse tel qu’il a été modifié et complété</w:t>
      </w:r>
      <w:r w:rsidR="00A107EE" w:rsidRPr="00C6490D">
        <w:rPr>
          <w:sz w:val="28"/>
          <w:szCs w:val="28"/>
        </w:rPr>
        <w:t xml:space="preserve"> dont</w:t>
      </w:r>
      <w:r w:rsidR="00250ADA" w:rsidRPr="00C6490D">
        <w:rPr>
          <w:sz w:val="28"/>
          <w:szCs w:val="28"/>
        </w:rPr>
        <w:t xml:space="preserve"> </w:t>
      </w:r>
      <w:r w:rsidR="00A107EE" w:rsidRPr="00C6490D">
        <w:rPr>
          <w:sz w:val="28"/>
          <w:szCs w:val="28"/>
        </w:rPr>
        <w:t>l</w:t>
      </w:r>
      <w:r w:rsidR="004A0A3C" w:rsidRPr="00C6490D">
        <w:rPr>
          <w:sz w:val="28"/>
          <w:szCs w:val="28"/>
        </w:rPr>
        <w:t>’article</w:t>
      </w:r>
      <w:r w:rsidR="00250ADA" w:rsidRPr="00C6490D">
        <w:rPr>
          <w:sz w:val="28"/>
          <w:szCs w:val="28"/>
        </w:rPr>
        <w:t xml:space="preserve"> 18 st</w:t>
      </w:r>
      <w:r w:rsidR="00604203" w:rsidRPr="00C6490D">
        <w:rPr>
          <w:sz w:val="28"/>
          <w:szCs w:val="28"/>
        </w:rPr>
        <w:t>i</w:t>
      </w:r>
      <w:r w:rsidR="00250ADA" w:rsidRPr="00C6490D">
        <w:rPr>
          <w:sz w:val="28"/>
          <w:szCs w:val="28"/>
        </w:rPr>
        <w:t xml:space="preserve">pule </w:t>
      </w:r>
      <w:r w:rsidR="00A107EE" w:rsidRPr="00C6490D">
        <w:rPr>
          <w:sz w:val="28"/>
          <w:szCs w:val="28"/>
        </w:rPr>
        <w:t>que</w:t>
      </w:r>
      <w:r w:rsidR="00250ADA" w:rsidRPr="00C6490D">
        <w:rPr>
          <w:sz w:val="28"/>
          <w:szCs w:val="28"/>
        </w:rPr>
        <w:t> : « </w:t>
      </w:r>
      <w:r w:rsidR="00A107EE" w:rsidRPr="00C6490D">
        <w:rPr>
          <w:sz w:val="28"/>
          <w:szCs w:val="28"/>
        </w:rPr>
        <w:t>l</w:t>
      </w:r>
      <w:r w:rsidR="00604203" w:rsidRPr="00C6490D">
        <w:rPr>
          <w:sz w:val="28"/>
          <w:szCs w:val="28"/>
        </w:rPr>
        <w:t>es dispositions des lois pénales en vigueur relatives aux circonstances atténuantes et au sursis ne sont pas applicables aux peines prévues par le présent dahir ».</w:t>
      </w:r>
    </w:p>
    <w:p w:rsidR="00C773DF" w:rsidRPr="00C6490D" w:rsidRDefault="00C773DF" w:rsidP="000F190E">
      <w:pPr>
        <w:spacing w:line="360" w:lineRule="auto"/>
        <w:ind w:left="-142" w:firstLine="284"/>
        <w:jc w:val="both"/>
        <w:rPr>
          <w:sz w:val="28"/>
          <w:szCs w:val="28"/>
        </w:rPr>
      </w:pPr>
    </w:p>
    <w:p w:rsidR="00604203" w:rsidRDefault="00604203" w:rsidP="00604203">
      <w:pPr>
        <w:ind w:left="-142" w:firstLine="284"/>
        <w:jc w:val="right"/>
        <w:rPr>
          <w:b/>
          <w:bCs/>
          <w:sz w:val="28"/>
          <w:szCs w:val="28"/>
        </w:rPr>
      </w:pPr>
      <w:r w:rsidRPr="00C6490D">
        <w:rPr>
          <w:b/>
          <w:bCs/>
          <w:sz w:val="28"/>
          <w:szCs w:val="28"/>
        </w:rPr>
        <w:t>Rejet de la demande</w:t>
      </w:r>
    </w:p>
    <w:p w:rsidR="00764719" w:rsidRDefault="00764719" w:rsidP="00604203">
      <w:pPr>
        <w:ind w:left="-142" w:firstLine="284"/>
        <w:jc w:val="right"/>
        <w:rPr>
          <w:b/>
          <w:bCs/>
          <w:sz w:val="28"/>
          <w:szCs w:val="28"/>
        </w:rPr>
      </w:pPr>
    </w:p>
    <w:p w:rsidR="00764719" w:rsidRDefault="00764719" w:rsidP="00604203">
      <w:pPr>
        <w:ind w:left="-142" w:firstLine="284"/>
        <w:jc w:val="right"/>
        <w:rPr>
          <w:b/>
          <w:bCs/>
          <w:sz w:val="28"/>
          <w:szCs w:val="28"/>
        </w:rPr>
      </w:pPr>
    </w:p>
    <w:p w:rsidR="00764719" w:rsidRDefault="00764719" w:rsidP="00604203">
      <w:pPr>
        <w:ind w:left="-142" w:firstLine="284"/>
        <w:jc w:val="right"/>
        <w:rPr>
          <w:b/>
          <w:bCs/>
          <w:sz w:val="28"/>
          <w:szCs w:val="28"/>
        </w:rPr>
      </w:pPr>
    </w:p>
    <w:p w:rsidR="00764719" w:rsidRDefault="00764719" w:rsidP="00604203">
      <w:pPr>
        <w:ind w:left="-142" w:firstLine="284"/>
        <w:jc w:val="right"/>
        <w:rPr>
          <w:b/>
          <w:bCs/>
          <w:sz w:val="28"/>
          <w:szCs w:val="28"/>
        </w:rPr>
      </w:pPr>
    </w:p>
    <w:p w:rsidR="00764719" w:rsidRDefault="00764719" w:rsidP="00604203">
      <w:pPr>
        <w:ind w:left="-142" w:firstLine="284"/>
        <w:jc w:val="right"/>
        <w:rPr>
          <w:b/>
          <w:bCs/>
          <w:sz w:val="28"/>
          <w:szCs w:val="28"/>
        </w:rPr>
      </w:pPr>
    </w:p>
    <w:p w:rsidR="00764719" w:rsidRDefault="00764719" w:rsidP="00604203">
      <w:pPr>
        <w:ind w:left="-142" w:firstLine="284"/>
        <w:jc w:val="right"/>
        <w:rPr>
          <w:b/>
          <w:bCs/>
          <w:sz w:val="28"/>
          <w:szCs w:val="28"/>
        </w:rPr>
      </w:pPr>
    </w:p>
    <w:p w:rsidR="00764719" w:rsidRDefault="00764719" w:rsidP="00604203">
      <w:pPr>
        <w:ind w:left="-142" w:firstLine="284"/>
        <w:jc w:val="right"/>
        <w:rPr>
          <w:b/>
          <w:bCs/>
          <w:sz w:val="28"/>
          <w:szCs w:val="28"/>
        </w:rPr>
      </w:pPr>
    </w:p>
    <w:p w:rsidR="00764719" w:rsidRDefault="00764719" w:rsidP="00604203">
      <w:pPr>
        <w:ind w:left="-142" w:firstLine="284"/>
        <w:jc w:val="right"/>
        <w:rPr>
          <w:b/>
          <w:bCs/>
          <w:sz w:val="28"/>
          <w:szCs w:val="28"/>
        </w:rPr>
      </w:pPr>
    </w:p>
    <w:p w:rsidR="00764719" w:rsidRDefault="00764719" w:rsidP="00604203">
      <w:pPr>
        <w:ind w:left="-142" w:firstLine="284"/>
        <w:jc w:val="right"/>
        <w:rPr>
          <w:b/>
          <w:bCs/>
          <w:sz w:val="28"/>
          <w:szCs w:val="28"/>
        </w:rPr>
      </w:pPr>
    </w:p>
    <w:p w:rsidR="00764719" w:rsidRDefault="00764719" w:rsidP="00764719">
      <w:pPr>
        <w:rPr>
          <w:b/>
          <w:bCs/>
          <w:sz w:val="28"/>
          <w:szCs w:val="28"/>
        </w:rPr>
      </w:pPr>
    </w:p>
    <w:p w:rsidR="00764719" w:rsidRPr="00C6490D" w:rsidRDefault="00764719" w:rsidP="00604203">
      <w:pPr>
        <w:ind w:left="-142" w:firstLine="284"/>
        <w:jc w:val="right"/>
        <w:rPr>
          <w:b/>
          <w:bCs/>
          <w:sz w:val="28"/>
          <w:szCs w:val="28"/>
        </w:rPr>
      </w:pPr>
    </w:p>
    <w:p w:rsidR="00866896" w:rsidRPr="00764719" w:rsidRDefault="00866896" w:rsidP="00866896">
      <w:pPr>
        <w:ind w:left="928"/>
        <w:jc w:val="center"/>
        <w:rPr>
          <w:b/>
          <w:bCs/>
          <w:sz w:val="28"/>
          <w:szCs w:val="28"/>
        </w:rPr>
      </w:pPr>
      <w:r w:rsidRPr="00764719">
        <w:rPr>
          <w:b/>
          <w:bCs/>
          <w:sz w:val="28"/>
          <w:szCs w:val="28"/>
        </w:rPr>
        <w:t>Arrêt n°63</w:t>
      </w:r>
    </w:p>
    <w:p w:rsidR="00866896" w:rsidRPr="00764719" w:rsidRDefault="00866896" w:rsidP="00866896">
      <w:pPr>
        <w:ind w:left="928"/>
        <w:jc w:val="center"/>
        <w:rPr>
          <w:b/>
          <w:bCs/>
          <w:sz w:val="28"/>
          <w:szCs w:val="28"/>
        </w:rPr>
      </w:pPr>
      <w:r w:rsidRPr="00764719">
        <w:rPr>
          <w:b/>
          <w:bCs/>
          <w:sz w:val="28"/>
          <w:szCs w:val="28"/>
        </w:rPr>
        <w:t>Daté du 28 janvier 2009</w:t>
      </w:r>
    </w:p>
    <w:p w:rsidR="00866896" w:rsidRDefault="00866896" w:rsidP="00866896">
      <w:pPr>
        <w:ind w:left="928"/>
        <w:jc w:val="center"/>
        <w:rPr>
          <w:b/>
          <w:bCs/>
          <w:sz w:val="28"/>
          <w:szCs w:val="28"/>
        </w:rPr>
      </w:pPr>
      <w:r w:rsidRPr="00764719">
        <w:rPr>
          <w:b/>
          <w:bCs/>
          <w:sz w:val="28"/>
          <w:szCs w:val="28"/>
        </w:rPr>
        <w:t>Dossier administratif n°100/4/2/2008</w:t>
      </w:r>
    </w:p>
    <w:p w:rsidR="00764719" w:rsidRPr="00764719" w:rsidRDefault="00764719" w:rsidP="00866896">
      <w:pPr>
        <w:ind w:left="928"/>
        <w:jc w:val="center"/>
        <w:rPr>
          <w:b/>
          <w:bCs/>
          <w:sz w:val="28"/>
          <w:szCs w:val="28"/>
        </w:rPr>
      </w:pPr>
    </w:p>
    <w:p w:rsidR="004D0C1D" w:rsidRPr="00764719" w:rsidRDefault="00866896" w:rsidP="005864B2">
      <w:pPr>
        <w:pStyle w:val="Paragraphedeliste"/>
        <w:numPr>
          <w:ilvl w:val="0"/>
          <w:numId w:val="6"/>
        </w:numPr>
        <w:rPr>
          <w:b/>
          <w:bCs/>
          <w:sz w:val="32"/>
          <w:szCs w:val="32"/>
        </w:rPr>
      </w:pPr>
      <w:r w:rsidRPr="00764719">
        <w:rPr>
          <w:b/>
          <w:bCs/>
          <w:sz w:val="32"/>
          <w:szCs w:val="32"/>
        </w:rPr>
        <w:t xml:space="preserve">Sangliers </w:t>
      </w:r>
      <w:r w:rsidR="005864B2" w:rsidRPr="00764719">
        <w:rPr>
          <w:b/>
          <w:bCs/>
          <w:sz w:val="32"/>
          <w:szCs w:val="32"/>
        </w:rPr>
        <w:t>errants</w:t>
      </w:r>
      <w:r w:rsidRPr="00764719">
        <w:rPr>
          <w:b/>
          <w:bCs/>
          <w:sz w:val="32"/>
          <w:szCs w:val="32"/>
        </w:rPr>
        <w:t xml:space="preserve">- Attaque- Préjudices- </w:t>
      </w:r>
      <w:r w:rsidR="006259DF" w:rsidRPr="00764719">
        <w:rPr>
          <w:b/>
          <w:bCs/>
          <w:sz w:val="32"/>
          <w:szCs w:val="32"/>
        </w:rPr>
        <w:t>R</w:t>
      </w:r>
      <w:r w:rsidRPr="00764719">
        <w:rPr>
          <w:b/>
          <w:bCs/>
          <w:sz w:val="32"/>
          <w:szCs w:val="32"/>
        </w:rPr>
        <w:t xml:space="preserve">esponsabilité de l’Etat- </w:t>
      </w:r>
      <w:r w:rsidR="005864B2" w:rsidRPr="00764719">
        <w:rPr>
          <w:b/>
          <w:bCs/>
          <w:sz w:val="32"/>
          <w:szCs w:val="32"/>
        </w:rPr>
        <w:t>Théorie des risques</w:t>
      </w:r>
    </w:p>
    <w:p w:rsidR="00866896" w:rsidRPr="00764719" w:rsidRDefault="00771D48" w:rsidP="00764719">
      <w:pPr>
        <w:spacing w:line="360" w:lineRule="auto"/>
        <w:ind w:firstLine="284"/>
        <w:jc w:val="both"/>
        <w:rPr>
          <w:sz w:val="28"/>
          <w:szCs w:val="28"/>
        </w:rPr>
      </w:pPr>
      <w:r w:rsidRPr="00764719">
        <w:rPr>
          <w:sz w:val="28"/>
          <w:szCs w:val="28"/>
        </w:rPr>
        <w:t xml:space="preserve">A fait une </w:t>
      </w:r>
      <w:r w:rsidR="000E2270" w:rsidRPr="00764719">
        <w:rPr>
          <w:sz w:val="28"/>
          <w:szCs w:val="28"/>
        </w:rPr>
        <w:t>bonne application de l’article</w:t>
      </w:r>
      <w:r w:rsidRPr="00764719">
        <w:rPr>
          <w:sz w:val="28"/>
          <w:szCs w:val="28"/>
        </w:rPr>
        <w:t>, la Cour qui</w:t>
      </w:r>
      <w:r w:rsidR="00866896" w:rsidRPr="00764719">
        <w:rPr>
          <w:sz w:val="28"/>
          <w:szCs w:val="28"/>
        </w:rPr>
        <w:t xml:space="preserve"> a </w:t>
      </w:r>
      <w:r w:rsidRPr="00764719">
        <w:rPr>
          <w:sz w:val="28"/>
          <w:szCs w:val="28"/>
        </w:rPr>
        <w:t xml:space="preserve">retenu </w:t>
      </w:r>
      <w:r w:rsidR="00C947F5" w:rsidRPr="00764719">
        <w:rPr>
          <w:sz w:val="28"/>
          <w:szCs w:val="28"/>
        </w:rPr>
        <w:t>la responsabilité de l’Etat</w:t>
      </w:r>
      <w:r w:rsidRPr="00764719">
        <w:rPr>
          <w:sz w:val="28"/>
          <w:szCs w:val="28"/>
        </w:rPr>
        <w:t>,</w:t>
      </w:r>
      <w:r w:rsidR="00866896" w:rsidRPr="00764719">
        <w:rPr>
          <w:sz w:val="28"/>
          <w:szCs w:val="28"/>
        </w:rPr>
        <w:t xml:space="preserve"> </w:t>
      </w:r>
      <w:r w:rsidRPr="00764719">
        <w:rPr>
          <w:sz w:val="28"/>
          <w:szCs w:val="28"/>
        </w:rPr>
        <w:t>qui est une responsabilité fondée sur la théorie des risques sans qu’il y ait besoin d’établir une faute, dès lors qu’il lui a été établi, d’après les pièces du dossier, que l’intimée a subi des préjudices indiqués dans le certificat médical suite à une attaque par un sanglier errant.</w:t>
      </w:r>
    </w:p>
    <w:p w:rsidR="00164025" w:rsidRDefault="00164025" w:rsidP="00164025">
      <w:pPr>
        <w:ind w:firstLine="284"/>
        <w:jc w:val="right"/>
        <w:rPr>
          <w:b/>
          <w:bCs/>
          <w:sz w:val="28"/>
          <w:szCs w:val="28"/>
        </w:rPr>
      </w:pPr>
      <w:r w:rsidRPr="00764719">
        <w:rPr>
          <w:b/>
          <w:bCs/>
          <w:sz w:val="28"/>
          <w:szCs w:val="28"/>
        </w:rPr>
        <w:t>Rejet de la demande</w:t>
      </w:r>
    </w:p>
    <w:p w:rsidR="00764719" w:rsidRDefault="00764719" w:rsidP="00164025">
      <w:pPr>
        <w:ind w:firstLine="284"/>
        <w:jc w:val="right"/>
        <w:rPr>
          <w:b/>
          <w:bCs/>
          <w:sz w:val="28"/>
          <w:szCs w:val="28"/>
        </w:rPr>
      </w:pPr>
    </w:p>
    <w:p w:rsidR="00764719" w:rsidRDefault="00764719" w:rsidP="00164025">
      <w:pPr>
        <w:ind w:firstLine="284"/>
        <w:jc w:val="right"/>
        <w:rPr>
          <w:b/>
          <w:bCs/>
          <w:sz w:val="28"/>
          <w:szCs w:val="28"/>
        </w:rPr>
      </w:pPr>
    </w:p>
    <w:p w:rsidR="00764719" w:rsidRDefault="00764719" w:rsidP="00164025">
      <w:pPr>
        <w:ind w:firstLine="284"/>
        <w:jc w:val="right"/>
        <w:rPr>
          <w:b/>
          <w:bCs/>
          <w:sz w:val="28"/>
          <w:szCs w:val="28"/>
        </w:rPr>
      </w:pPr>
    </w:p>
    <w:p w:rsidR="00764719" w:rsidRDefault="00764719" w:rsidP="00164025">
      <w:pPr>
        <w:ind w:firstLine="284"/>
        <w:jc w:val="right"/>
        <w:rPr>
          <w:b/>
          <w:bCs/>
          <w:sz w:val="28"/>
          <w:szCs w:val="28"/>
        </w:rPr>
      </w:pPr>
    </w:p>
    <w:p w:rsidR="00764719" w:rsidRDefault="00764719" w:rsidP="00164025">
      <w:pPr>
        <w:ind w:firstLine="284"/>
        <w:jc w:val="right"/>
        <w:rPr>
          <w:b/>
          <w:bCs/>
          <w:sz w:val="28"/>
          <w:szCs w:val="28"/>
        </w:rPr>
      </w:pPr>
    </w:p>
    <w:p w:rsidR="00764719" w:rsidRDefault="00764719" w:rsidP="00164025">
      <w:pPr>
        <w:ind w:firstLine="284"/>
        <w:jc w:val="right"/>
        <w:rPr>
          <w:b/>
          <w:bCs/>
          <w:sz w:val="28"/>
          <w:szCs w:val="28"/>
        </w:rPr>
      </w:pPr>
    </w:p>
    <w:p w:rsidR="00764719" w:rsidRDefault="00764719" w:rsidP="00164025">
      <w:pPr>
        <w:ind w:firstLine="284"/>
        <w:jc w:val="right"/>
        <w:rPr>
          <w:b/>
          <w:bCs/>
          <w:sz w:val="28"/>
          <w:szCs w:val="28"/>
        </w:rPr>
      </w:pPr>
    </w:p>
    <w:p w:rsidR="00764719" w:rsidRDefault="00764719" w:rsidP="00164025">
      <w:pPr>
        <w:ind w:firstLine="284"/>
        <w:jc w:val="right"/>
        <w:rPr>
          <w:b/>
          <w:bCs/>
          <w:sz w:val="28"/>
          <w:szCs w:val="28"/>
        </w:rPr>
      </w:pPr>
    </w:p>
    <w:p w:rsidR="00764719" w:rsidRDefault="00764719" w:rsidP="00164025">
      <w:pPr>
        <w:ind w:firstLine="284"/>
        <w:jc w:val="right"/>
        <w:rPr>
          <w:b/>
          <w:bCs/>
          <w:sz w:val="28"/>
          <w:szCs w:val="28"/>
        </w:rPr>
      </w:pPr>
    </w:p>
    <w:p w:rsidR="00AC6E09" w:rsidRDefault="00AC6E09" w:rsidP="00164025">
      <w:pPr>
        <w:ind w:firstLine="284"/>
        <w:jc w:val="right"/>
        <w:rPr>
          <w:b/>
          <w:bCs/>
          <w:sz w:val="28"/>
          <w:szCs w:val="28"/>
        </w:rPr>
      </w:pPr>
    </w:p>
    <w:p w:rsidR="00764719" w:rsidRPr="00764719" w:rsidRDefault="00764719" w:rsidP="00164025">
      <w:pPr>
        <w:ind w:firstLine="284"/>
        <w:jc w:val="right"/>
        <w:rPr>
          <w:b/>
          <w:bCs/>
          <w:sz w:val="28"/>
          <w:szCs w:val="28"/>
        </w:rPr>
      </w:pPr>
    </w:p>
    <w:p w:rsidR="00A32052" w:rsidRPr="00A32052" w:rsidRDefault="00A32052" w:rsidP="00A32052">
      <w:pPr>
        <w:jc w:val="center"/>
        <w:rPr>
          <w:b/>
          <w:bCs/>
          <w:sz w:val="28"/>
          <w:szCs w:val="28"/>
        </w:rPr>
      </w:pPr>
      <w:r w:rsidRPr="00A32052">
        <w:rPr>
          <w:b/>
          <w:bCs/>
          <w:sz w:val="28"/>
          <w:szCs w:val="28"/>
        </w:rPr>
        <w:t>Arrêt n°1026</w:t>
      </w:r>
    </w:p>
    <w:p w:rsidR="00A32052" w:rsidRPr="00A32052" w:rsidRDefault="00A32052" w:rsidP="00A32052">
      <w:pPr>
        <w:jc w:val="center"/>
        <w:rPr>
          <w:b/>
          <w:bCs/>
          <w:sz w:val="28"/>
          <w:szCs w:val="28"/>
        </w:rPr>
      </w:pPr>
      <w:r w:rsidRPr="00A32052">
        <w:rPr>
          <w:b/>
          <w:bCs/>
          <w:sz w:val="28"/>
          <w:szCs w:val="28"/>
        </w:rPr>
        <w:t>En date du 04/10/2012</w:t>
      </w:r>
    </w:p>
    <w:p w:rsidR="00A32052" w:rsidRDefault="00A32052" w:rsidP="00A32052">
      <w:pPr>
        <w:jc w:val="center"/>
        <w:rPr>
          <w:b/>
          <w:bCs/>
          <w:sz w:val="28"/>
          <w:szCs w:val="28"/>
        </w:rPr>
      </w:pPr>
      <w:r w:rsidRPr="00A32052">
        <w:rPr>
          <w:b/>
          <w:bCs/>
          <w:sz w:val="28"/>
          <w:szCs w:val="28"/>
        </w:rPr>
        <w:t>Dossier pénal n°3739/6/8/2012</w:t>
      </w:r>
    </w:p>
    <w:p w:rsidR="00764719" w:rsidRPr="00A32052" w:rsidRDefault="00764719" w:rsidP="00A32052">
      <w:pPr>
        <w:jc w:val="center"/>
        <w:rPr>
          <w:b/>
          <w:bCs/>
          <w:sz w:val="28"/>
          <w:szCs w:val="28"/>
        </w:rPr>
      </w:pPr>
    </w:p>
    <w:p w:rsidR="00A32052" w:rsidRDefault="00A32052" w:rsidP="0004549B">
      <w:pPr>
        <w:pStyle w:val="Paragraphedeliste"/>
        <w:numPr>
          <w:ilvl w:val="0"/>
          <w:numId w:val="6"/>
        </w:numPr>
        <w:tabs>
          <w:tab w:val="left" w:pos="1134"/>
        </w:tabs>
        <w:jc w:val="both"/>
        <w:rPr>
          <w:b/>
          <w:bCs/>
          <w:sz w:val="32"/>
          <w:szCs w:val="32"/>
        </w:rPr>
      </w:pPr>
      <w:r w:rsidRPr="00A32052">
        <w:rPr>
          <w:b/>
          <w:bCs/>
          <w:sz w:val="32"/>
          <w:szCs w:val="32"/>
        </w:rPr>
        <w:t>Pêche dans les eaux continentales- Irrespect des conditions du contrat- Délit de possession des alevins d’anguilles sans autorisation</w:t>
      </w:r>
    </w:p>
    <w:p w:rsidR="00C773DF" w:rsidRPr="00A32052" w:rsidRDefault="00C773DF" w:rsidP="00C773DF">
      <w:pPr>
        <w:pStyle w:val="Paragraphedeliste"/>
        <w:tabs>
          <w:tab w:val="left" w:pos="1134"/>
        </w:tabs>
        <w:ind w:left="644"/>
        <w:jc w:val="both"/>
        <w:rPr>
          <w:b/>
          <w:bCs/>
          <w:sz w:val="32"/>
          <w:szCs w:val="32"/>
        </w:rPr>
      </w:pPr>
    </w:p>
    <w:p w:rsidR="00A32052" w:rsidRPr="00A32052" w:rsidRDefault="00A32052" w:rsidP="00764719">
      <w:pPr>
        <w:spacing w:line="360" w:lineRule="auto"/>
        <w:ind w:left="426" w:firstLine="283"/>
        <w:jc w:val="both"/>
        <w:rPr>
          <w:sz w:val="28"/>
          <w:szCs w:val="28"/>
        </w:rPr>
      </w:pPr>
      <w:r w:rsidRPr="00A32052">
        <w:rPr>
          <w:sz w:val="28"/>
          <w:szCs w:val="28"/>
        </w:rPr>
        <w:t xml:space="preserve">La condamnation de la société pour délit de détention d’alevins d’anguilles sans autorisation et irrespect des conditions du contrat est fondée sur le procès verbal réalisé par les agents de l’administration aux eaux et forêts, lequel fait foi jusqu’à preuve du contraire au sens des dispositions de l’article 66 du dahir du 10/10/1917, chose que la société n’a pas établi. La décision attaquée est bien fondée, dès lors que la Cour a conclu que la société n’a pas respecté les conditions du contrat interdisant le commerce des alevins d’anguilles, que ce qui a été saisi ne provient pas de la pêche fluviale comme le stipule les conditions du contrat et que cette détention est légalement non justifiée conformément aux dispositions des articles 11, 12 et 21 du dahir du 11/4/1922 relatif à la pêche dans les eaux continentales. </w:t>
      </w:r>
    </w:p>
    <w:p w:rsidR="00A32052" w:rsidRPr="00A32052" w:rsidRDefault="00A32052" w:rsidP="00A32052">
      <w:pPr>
        <w:jc w:val="right"/>
        <w:rPr>
          <w:b/>
          <w:bCs/>
          <w:sz w:val="32"/>
          <w:szCs w:val="32"/>
        </w:rPr>
      </w:pPr>
      <w:r w:rsidRPr="00A32052">
        <w:rPr>
          <w:b/>
          <w:bCs/>
          <w:sz w:val="32"/>
          <w:szCs w:val="32"/>
        </w:rPr>
        <w:t>Rejet de la demande</w:t>
      </w:r>
    </w:p>
    <w:p w:rsidR="00A32052" w:rsidRDefault="00A32052" w:rsidP="00A32052">
      <w:pPr>
        <w:tabs>
          <w:tab w:val="left" w:pos="993"/>
        </w:tabs>
      </w:pPr>
    </w:p>
    <w:p w:rsidR="00764719" w:rsidRDefault="00764719" w:rsidP="00A32052">
      <w:pPr>
        <w:tabs>
          <w:tab w:val="left" w:pos="993"/>
        </w:tabs>
      </w:pPr>
    </w:p>
    <w:p w:rsidR="00764719" w:rsidRPr="004D3DDE" w:rsidRDefault="00764719" w:rsidP="00A32052">
      <w:pPr>
        <w:tabs>
          <w:tab w:val="left" w:pos="993"/>
        </w:tabs>
      </w:pPr>
    </w:p>
    <w:p w:rsidR="00A32052" w:rsidRPr="00A32052" w:rsidRDefault="00A32052" w:rsidP="00A32052">
      <w:pPr>
        <w:jc w:val="center"/>
        <w:rPr>
          <w:b/>
          <w:bCs/>
          <w:sz w:val="28"/>
          <w:szCs w:val="28"/>
        </w:rPr>
      </w:pPr>
      <w:r w:rsidRPr="00A32052">
        <w:rPr>
          <w:b/>
          <w:bCs/>
          <w:sz w:val="28"/>
          <w:szCs w:val="28"/>
        </w:rPr>
        <w:lastRenderedPageBreak/>
        <w:t>Arrêt n°856</w:t>
      </w:r>
    </w:p>
    <w:p w:rsidR="00A32052" w:rsidRPr="00A32052" w:rsidRDefault="00A32052" w:rsidP="00A32052">
      <w:pPr>
        <w:jc w:val="center"/>
        <w:rPr>
          <w:b/>
          <w:bCs/>
          <w:sz w:val="28"/>
          <w:szCs w:val="28"/>
        </w:rPr>
      </w:pPr>
      <w:r w:rsidRPr="00A32052">
        <w:rPr>
          <w:b/>
          <w:bCs/>
          <w:sz w:val="28"/>
          <w:szCs w:val="28"/>
        </w:rPr>
        <w:t>Rendu le 27/05/2009</w:t>
      </w:r>
    </w:p>
    <w:p w:rsidR="00A32052" w:rsidRDefault="00A32052" w:rsidP="00A32052">
      <w:pPr>
        <w:jc w:val="center"/>
        <w:rPr>
          <w:b/>
          <w:bCs/>
          <w:sz w:val="28"/>
          <w:szCs w:val="28"/>
        </w:rPr>
      </w:pPr>
      <w:r w:rsidRPr="00A32052">
        <w:rPr>
          <w:b/>
          <w:bCs/>
          <w:sz w:val="28"/>
          <w:szCs w:val="28"/>
        </w:rPr>
        <w:t>Dossier pénal n°4681/6/8/2009</w:t>
      </w:r>
    </w:p>
    <w:p w:rsidR="00764719" w:rsidRPr="00A32052" w:rsidRDefault="00764719" w:rsidP="00A32052">
      <w:pPr>
        <w:jc w:val="center"/>
        <w:rPr>
          <w:b/>
          <w:bCs/>
          <w:sz w:val="28"/>
          <w:szCs w:val="28"/>
        </w:rPr>
      </w:pPr>
    </w:p>
    <w:p w:rsidR="00A32052" w:rsidRPr="00A32052" w:rsidRDefault="00A32052" w:rsidP="0004549B">
      <w:pPr>
        <w:pStyle w:val="Paragraphedeliste"/>
        <w:numPr>
          <w:ilvl w:val="0"/>
          <w:numId w:val="6"/>
        </w:numPr>
        <w:tabs>
          <w:tab w:val="left" w:pos="1134"/>
        </w:tabs>
        <w:jc w:val="both"/>
        <w:rPr>
          <w:b/>
          <w:bCs/>
          <w:sz w:val="32"/>
          <w:szCs w:val="32"/>
        </w:rPr>
      </w:pPr>
      <w:r>
        <w:rPr>
          <w:b/>
          <w:bCs/>
        </w:rPr>
        <w:t xml:space="preserve"> </w:t>
      </w:r>
      <w:r w:rsidRPr="00A32052">
        <w:rPr>
          <w:b/>
          <w:bCs/>
          <w:sz w:val="32"/>
          <w:szCs w:val="32"/>
        </w:rPr>
        <w:t>Délit de chasse- Réserve- Procès verbal de l’administration des eaux et forêts dressé par un seul agent technique- Possibilité d’établir le  contraire</w:t>
      </w:r>
    </w:p>
    <w:p w:rsidR="00A32052" w:rsidRPr="00A32052" w:rsidRDefault="00A32052" w:rsidP="00764719">
      <w:pPr>
        <w:spacing w:line="360" w:lineRule="auto"/>
        <w:ind w:firstLine="142"/>
        <w:jc w:val="both"/>
        <w:rPr>
          <w:sz w:val="28"/>
          <w:szCs w:val="28"/>
        </w:rPr>
      </w:pPr>
      <w:r w:rsidRPr="00A32052">
        <w:rPr>
          <w:sz w:val="28"/>
          <w:szCs w:val="28"/>
        </w:rPr>
        <w:t>La décision d’acquittement du délit de chasse dans une réserve repose sur le plan émanant de l’administration des eaux et forêts ainsi que sur l’expertise ordonnée par la Cour et dans laquelle l’expert a conclu que le lieu où l’on a trouvé l’inculpé en train de chasser n’est pas une réserve et qu’il se trouvait derrière la réserve où la chasse n’est pas interdite,  contrairement à ce qui a été stipulé dans le procès verbal de l’administration des eaux et forêt signé par un seul agent technique et dont le contraire peut être établi conformément à l’article 65 du dahir du 10 /10/1917.</w:t>
      </w:r>
    </w:p>
    <w:p w:rsidR="00A32052" w:rsidRPr="00A32052" w:rsidRDefault="00A32052" w:rsidP="00A32052">
      <w:pPr>
        <w:ind w:firstLine="142"/>
        <w:jc w:val="right"/>
        <w:rPr>
          <w:b/>
          <w:bCs/>
          <w:sz w:val="32"/>
          <w:szCs w:val="32"/>
        </w:rPr>
      </w:pPr>
      <w:r w:rsidRPr="00A32052">
        <w:rPr>
          <w:b/>
          <w:bCs/>
          <w:sz w:val="32"/>
          <w:szCs w:val="32"/>
        </w:rPr>
        <w:t>Rejet de la demande</w:t>
      </w:r>
    </w:p>
    <w:p w:rsidR="00A32052" w:rsidRDefault="00A32052" w:rsidP="00A32052">
      <w:pPr>
        <w:jc w:val="center"/>
        <w:rPr>
          <w:b/>
          <w:bCs/>
        </w:rPr>
      </w:pPr>
    </w:p>
    <w:p w:rsidR="00A32052" w:rsidRDefault="00A32052" w:rsidP="00A32052">
      <w:pPr>
        <w:jc w:val="center"/>
        <w:rPr>
          <w:b/>
          <w:bCs/>
        </w:rPr>
      </w:pPr>
    </w:p>
    <w:p w:rsidR="00A32052" w:rsidRDefault="00A32052" w:rsidP="00A32052">
      <w:pPr>
        <w:jc w:val="center"/>
        <w:rPr>
          <w:b/>
          <w:bCs/>
        </w:rPr>
      </w:pPr>
    </w:p>
    <w:p w:rsidR="00A32052" w:rsidRDefault="00A32052" w:rsidP="00A32052">
      <w:pPr>
        <w:jc w:val="center"/>
        <w:rPr>
          <w:b/>
          <w:bCs/>
        </w:rPr>
      </w:pPr>
    </w:p>
    <w:p w:rsidR="00EE4CB4" w:rsidRPr="002E4248" w:rsidRDefault="00EE4CB4" w:rsidP="00EE4CB4">
      <w:pPr>
        <w:ind w:left="142" w:firstLine="426"/>
        <w:jc w:val="center"/>
        <w:rPr>
          <w:sz w:val="28"/>
          <w:szCs w:val="28"/>
        </w:rPr>
      </w:pPr>
    </w:p>
    <w:sectPr w:rsidR="00EE4CB4" w:rsidRPr="002E4248" w:rsidSect="006C13F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241" w:rsidRDefault="00AB7241" w:rsidP="00CC4FE1">
      <w:pPr>
        <w:spacing w:after="0" w:line="240" w:lineRule="auto"/>
      </w:pPr>
      <w:r>
        <w:separator/>
      </w:r>
    </w:p>
  </w:endnote>
  <w:endnote w:type="continuationSeparator" w:id="0">
    <w:p w:rsidR="00AB7241" w:rsidRDefault="00AB7241" w:rsidP="00CC4F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20782"/>
      <w:docPartObj>
        <w:docPartGallery w:val="Page Numbers (Bottom of Page)"/>
        <w:docPartUnique/>
      </w:docPartObj>
    </w:sdtPr>
    <w:sdtContent>
      <w:p w:rsidR="00571E92" w:rsidRDefault="008C5F81">
        <w:pPr>
          <w:pStyle w:val="Pieddepage"/>
          <w:jc w:val="center"/>
        </w:pPr>
        <w:fldSimple w:instr=" PAGE   \* MERGEFORMAT ">
          <w:r w:rsidR="00C773DF">
            <w:rPr>
              <w:noProof/>
            </w:rPr>
            <w:t>15</w:t>
          </w:r>
        </w:fldSimple>
      </w:p>
    </w:sdtContent>
  </w:sdt>
  <w:p w:rsidR="00571E92" w:rsidRDefault="00571E9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241" w:rsidRDefault="00AB7241" w:rsidP="00CC4FE1">
      <w:pPr>
        <w:spacing w:after="0" w:line="240" w:lineRule="auto"/>
      </w:pPr>
      <w:r>
        <w:separator/>
      </w:r>
    </w:p>
  </w:footnote>
  <w:footnote w:type="continuationSeparator" w:id="0">
    <w:p w:rsidR="00AB7241" w:rsidRDefault="00AB7241" w:rsidP="00CC4F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12784"/>
    <w:multiLevelType w:val="hybridMultilevel"/>
    <w:tmpl w:val="CFC66CC6"/>
    <w:lvl w:ilvl="0" w:tplc="040C000F">
      <w:start w:val="1"/>
      <w:numFmt w:val="decimal"/>
      <w:lvlText w:val="%1."/>
      <w:lvlJc w:val="left"/>
      <w:pPr>
        <w:ind w:left="644" w:hanging="360"/>
      </w:pPr>
    </w:lvl>
    <w:lvl w:ilvl="1" w:tplc="040C0019" w:tentative="1">
      <w:start w:val="1"/>
      <w:numFmt w:val="lowerLetter"/>
      <w:lvlText w:val="%2."/>
      <w:lvlJc w:val="left"/>
      <w:pPr>
        <w:ind w:left="2301" w:hanging="360"/>
      </w:pPr>
    </w:lvl>
    <w:lvl w:ilvl="2" w:tplc="040C001B" w:tentative="1">
      <w:start w:val="1"/>
      <w:numFmt w:val="lowerRoman"/>
      <w:lvlText w:val="%3."/>
      <w:lvlJc w:val="right"/>
      <w:pPr>
        <w:ind w:left="3021" w:hanging="180"/>
      </w:pPr>
    </w:lvl>
    <w:lvl w:ilvl="3" w:tplc="040C000F" w:tentative="1">
      <w:start w:val="1"/>
      <w:numFmt w:val="decimal"/>
      <w:lvlText w:val="%4."/>
      <w:lvlJc w:val="left"/>
      <w:pPr>
        <w:ind w:left="3741" w:hanging="360"/>
      </w:pPr>
    </w:lvl>
    <w:lvl w:ilvl="4" w:tplc="040C0019" w:tentative="1">
      <w:start w:val="1"/>
      <w:numFmt w:val="lowerLetter"/>
      <w:lvlText w:val="%5."/>
      <w:lvlJc w:val="left"/>
      <w:pPr>
        <w:ind w:left="4461" w:hanging="360"/>
      </w:pPr>
    </w:lvl>
    <w:lvl w:ilvl="5" w:tplc="040C001B" w:tentative="1">
      <w:start w:val="1"/>
      <w:numFmt w:val="lowerRoman"/>
      <w:lvlText w:val="%6."/>
      <w:lvlJc w:val="right"/>
      <w:pPr>
        <w:ind w:left="5181" w:hanging="180"/>
      </w:pPr>
    </w:lvl>
    <w:lvl w:ilvl="6" w:tplc="040C000F" w:tentative="1">
      <w:start w:val="1"/>
      <w:numFmt w:val="decimal"/>
      <w:lvlText w:val="%7."/>
      <w:lvlJc w:val="left"/>
      <w:pPr>
        <w:ind w:left="5901" w:hanging="360"/>
      </w:pPr>
    </w:lvl>
    <w:lvl w:ilvl="7" w:tplc="040C0019" w:tentative="1">
      <w:start w:val="1"/>
      <w:numFmt w:val="lowerLetter"/>
      <w:lvlText w:val="%8."/>
      <w:lvlJc w:val="left"/>
      <w:pPr>
        <w:ind w:left="6621" w:hanging="360"/>
      </w:pPr>
    </w:lvl>
    <w:lvl w:ilvl="8" w:tplc="040C001B" w:tentative="1">
      <w:start w:val="1"/>
      <w:numFmt w:val="lowerRoman"/>
      <w:lvlText w:val="%9."/>
      <w:lvlJc w:val="right"/>
      <w:pPr>
        <w:ind w:left="7341" w:hanging="180"/>
      </w:pPr>
    </w:lvl>
  </w:abstractNum>
  <w:abstractNum w:abstractNumId="1">
    <w:nsid w:val="188556F7"/>
    <w:multiLevelType w:val="hybridMultilevel"/>
    <w:tmpl w:val="3BAA7D02"/>
    <w:lvl w:ilvl="0" w:tplc="7C62279C">
      <w:start w:val="1"/>
      <w:numFmt w:val="decimal"/>
      <w:lvlText w:val="%1."/>
      <w:lvlJc w:val="left"/>
      <w:pPr>
        <w:ind w:left="644" w:hanging="360"/>
      </w:pPr>
    </w:lvl>
    <w:lvl w:ilvl="1" w:tplc="040C0019" w:tentative="1">
      <w:start w:val="1"/>
      <w:numFmt w:val="lowerLetter"/>
      <w:lvlText w:val="%2."/>
      <w:lvlJc w:val="left"/>
      <w:pPr>
        <w:ind w:left="2301" w:hanging="360"/>
      </w:pPr>
    </w:lvl>
    <w:lvl w:ilvl="2" w:tplc="040C001B" w:tentative="1">
      <w:start w:val="1"/>
      <w:numFmt w:val="lowerRoman"/>
      <w:lvlText w:val="%3."/>
      <w:lvlJc w:val="right"/>
      <w:pPr>
        <w:ind w:left="3021" w:hanging="180"/>
      </w:pPr>
    </w:lvl>
    <w:lvl w:ilvl="3" w:tplc="040C000F" w:tentative="1">
      <w:start w:val="1"/>
      <w:numFmt w:val="decimal"/>
      <w:lvlText w:val="%4."/>
      <w:lvlJc w:val="left"/>
      <w:pPr>
        <w:ind w:left="3741" w:hanging="360"/>
      </w:pPr>
    </w:lvl>
    <w:lvl w:ilvl="4" w:tplc="040C0019" w:tentative="1">
      <w:start w:val="1"/>
      <w:numFmt w:val="lowerLetter"/>
      <w:lvlText w:val="%5."/>
      <w:lvlJc w:val="left"/>
      <w:pPr>
        <w:ind w:left="4461" w:hanging="360"/>
      </w:pPr>
    </w:lvl>
    <w:lvl w:ilvl="5" w:tplc="040C001B" w:tentative="1">
      <w:start w:val="1"/>
      <w:numFmt w:val="lowerRoman"/>
      <w:lvlText w:val="%6."/>
      <w:lvlJc w:val="right"/>
      <w:pPr>
        <w:ind w:left="5181" w:hanging="180"/>
      </w:pPr>
    </w:lvl>
    <w:lvl w:ilvl="6" w:tplc="040C000F" w:tentative="1">
      <w:start w:val="1"/>
      <w:numFmt w:val="decimal"/>
      <w:lvlText w:val="%7."/>
      <w:lvlJc w:val="left"/>
      <w:pPr>
        <w:ind w:left="5901" w:hanging="360"/>
      </w:pPr>
    </w:lvl>
    <w:lvl w:ilvl="7" w:tplc="040C0019" w:tentative="1">
      <w:start w:val="1"/>
      <w:numFmt w:val="lowerLetter"/>
      <w:lvlText w:val="%8."/>
      <w:lvlJc w:val="left"/>
      <w:pPr>
        <w:ind w:left="6621" w:hanging="360"/>
      </w:pPr>
    </w:lvl>
    <w:lvl w:ilvl="8" w:tplc="040C001B" w:tentative="1">
      <w:start w:val="1"/>
      <w:numFmt w:val="lowerRoman"/>
      <w:lvlText w:val="%9."/>
      <w:lvlJc w:val="right"/>
      <w:pPr>
        <w:ind w:left="7341" w:hanging="180"/>
      </w:pPr>
    </w:lvl>
  </w:abstractNum>
  <w:abstractNum w:abstractNumId="2">
    <w:nsid w:val="1E38729A"/>
    <w:multiLevelType w:val="hybridMultilevel"/>
    <w:tmpl w:val="C00AF850"/>
    <w:lvl w:ilvl="0" w:tplc="A5728B02">
      <w:start w:val="7"/>
      <w:numFmt w:val="decimal"/>
      <w:lvlText w:val="%1."/>
      <w:lvlJc w:val="left"/>
      <w:pPr>
        <w:ind w:left="1430" w:hanging="360"/>
      </w:pPr>
      <w:rPr>
        <w:rFonts w:hint="default"/>
        <w:b/>
        <w:bCs/>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3">
    <w:nsid w:val="30364012"/>
    <w:multiLevelType w:val="hybridMultilevel"/>
    <w:tmpl w:val="2E5E2498"/>
    <w:lvl w:ilvl="0" w:tplc="B8CC1630">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06D053B"/>
    <w:multiLevelType w:val="hybridMultilevel"/>
    <w:tmpl w:val="CFC66CC6"/>
    <w:lvl w:ilvl="0" w:tplc="040C000F">
      <w:start w:val="1"/>
      <w:numFmt w:val="decimal"/>
      <w:lvlText w:val="%1."/>
      <w:lvlJc w:val="left"/>
      <w:pPr>
        <w:ind w:left="644" w:hanging="360"/>
      </w:pPr>
    </w:lvl>
    <w:lvl w:ilvl="1" w:tplc="040C0019" w:tentative="1">
      <w:start w:val="1"/>
      <w:numFmt w:val="lowerLetter"/>
      <w:lvlText w:val="%2."/>
      <w:lvlJc w:val="left"/>
      <w:pPr>
        <w:ind w:left="2301" w:hanging="360"/>
      </w:pPr>
    </w:lvl>
    <w:lvl w:ilvl="2" w:tplc="040C001B" w:tentative="1">
      <w:start w:val="1"/>
      <w:numFmt w:val="lowerRoman"/>
      <w:lvlText w:val="%3."/>
      <w:lvlJc w:val="right"/>
      <w:pPr>
        <w:ind w:left="3021" w:hanging="180"/>
      </w:pPr>
    </w:lvl>
    <w:lvl w:ilvl="3" w:tplc="040C000F" w:tentative="1">
      <w:start w:val="1"/>
      <w:numFmt w:val="decimal"/>
      <w:lvlText w:val="%4."/>
      <w:lvlJc w:val="left"/>
      <w:pPr>
        <w:ind w:left="3741" w:hanging="360"/>
      </w:pPr>
    </w:lvl>
    <w:lvl w:ilvl="4" w:tplc="040C0019" w:tentative="1">
      <w:start w:val="1"/>
      <w:numFmt w:val="lowerLetter"/>
      <w:lvlText w:val="%5."/>
      <w:lvlJc w:val="left"/>
      <w:pPr>
        <w:ind w:left="4461" w:hanging="360"/>
      </w:pPr>
    </w:lvl>
    <w:lvl w:ilvl="5" w:tplc="040C001B" w:tentative="1">
      <w:start w:val="1"/>
      <w:numFmt w:val="lowerRoman"/>
      <w:lvlText w:val="%6."/>
      <w:lvlJc w:val="right"/>
      <w:pPr>
        <w:ind w:left="5181" w:hanging="180"/>
      </w:pPr>
    </w:lvl>
    <w:lvl w:ilvl="6" w:tplc="040C000F" w:tentative="1">
      <w:start w:val="1"/>
      <w:numFmt w:val="decimal"/>
      <w:lvlText w:val="%7."/>
      <w:lvlJc w:val="left"/>
      <w:pPr>
        <w:ind w:left="5901" w:hanging="360"/>
      </w:pPr>
    </w:lvl>
    <w:lvl w:ilvl="7" w:tplc="040C0019" w:tentative="1">
      <w:start w:val="1"/>
      <w:numFmt w:val="lowerLetter"/>
      <w:lvlText w:val="%8."/>
      <w:lvlJc w:val="left"/>
      <w:pPr>
        <w:ind w:left="6621" w:hanging="360"/>
      </w:pPr>
    </w:lvl>
    <w:lvl w:ilvl="8" w:tplc="040C001B" w:tentative="1">
      <w:start w:val="1"/>
      <w:numFmt w:val="lowerRoman"/>
      <w:lvlText w:val="%9."/>
      <w:lvlJc w:val="right"/>
      <w:pPr>
        <w:ind w:left="7341" w:hanging="180"/>
      </w:pPr>
    </w:lvl>
  </w:abstractNum>
  <w:abstractNum w:abstractNumId="5">
    <w:nsid w:val="5E400158"/>
    <w:multiLevelType w:val="hybridMultilevel"/>
    <w:tmpl w:val="3C667FD2"/>
    <w:lvl w:ilvl="0" w:tplc="5DD42094">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E9C5163"/>
    <w:multiLevelType w:val="hybridMultilevel"/>
    <w:tmpl w:val="43FA501E"/>
    <w:lvl w:ilvl="0" w:tplc="432A2830">
      <w:start w:val="6"/>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7">
    <w:nsid w:val="673C43B4"/>
    <w:multiLevelType w:val="hybridMultilevel"/>
    <w:tmpl w:val="67D604D6"/>
    <w:lvl w:ilvl="0" w:tplc="13D4F792">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B6D7082"/>
    <w:multiLevelType w:val="hybridMultilevel"/>
    <w:tmpl w:val="72C6986A"/>
    <w:lvl w:ilvl="0" w:tplc="A5728B02">
      <w:start w:val="7"/>
      <w:numFmt w:val="decimal"/>
      <w:lvlText w:val="%1."/>
      <w:lvlJc w:val="left"/>
      <w:pPr>
        <w:ind w:left="1288" w:hanging="360"/>
      </w:pPr>
      <w:rPr>
        <w:rFonts w:hint="default"/>
        <w:b/>
        <w:bCs/>
      </w:rPr>
    </w:lvl>
    <w:lvl w:ilvl="1" w:tplc="040C0019" w:tentative="1">
      <w:start w:val="1"/>
      <w:numFmt w:val="lowerLetter"/>
      <w:lvlText w:val="%2."/>
      <w:lvlJc w:val="left"/>
      <w:pPr>
        <w:ind w:left="2008" w:hanging="360"/>
      </w:pPr>
    </w:lvl>
    <w:lvl w:ilvl="2" w:tplc="040C001B" w:tentative="1">
      <w:start w:val="1"/>
      <w:numFmt w:val="lowerRoman"/>
      <w:lvlText w:val="%3."/>
      <w:lvlJc w:val="right"/>
      <w:pPr>
        <w:ind w:left="2728" w:hanging="180"/>
      </w:pPr>
    </w:lvl>
    <w:lvl w:ilvl="3" w:tplc="040C000F" w:tentative="1">
      <w:start w:val="1"/>
      <w:numFmt w:val="decimal"/>
      <w:lvlText w:val="%4."/>
      <w:lvlJc w:val="left"/>
      <w:pPr>
        <w:ind w:left="3448" w:hanging="360"/>
      </w:pPr>
    </w:lvl>
    <w:lvl w:ilvl="4" w:tplc="040C0019" w:tentative="1">
      <w:start w:val="1"/>
      <w:numFmt w:val="lowerLetter"/>
      <w:lvlText w:val="%5."/>
      <w:lvlJc w:val="left"/>
      <w:pPr>
        <w:ind w:left="4168" w:hanging="360"/>
      </w:pPr>
    </w:lvl>
    <w:lvl w:ilvl="5" w:tplc="040C001B" w:tentative="1">
      <w:start w:val="1"/>
      <w:numFmt w:val="lowerRoman"/>
      <w:lvlText w:val="%6."/>
      <w:lvlJc w:val="right"/>
      <w:pPr>
        <w:ind w:left="4888" w:hanging="180"/>
      </w:pPr>
    </w:lvl>
    <w:lvl w:ilvl="6" w:tplc="040C000F" w:tentative="1">
      <w:start w:val="1"/>
      <w:numFmt w:val="decimal"/>
      <w:lvlText w:val="%7."/>
      <w:lvlJc w:val="left"/>
      <w:pPr>
        <w:ind w:left="5608" w:hanging="360"/>
      </w:pPr>
    </w:lvl>
    <w:lvl w:ilvl="7" w:tplc="040C0019" w:tentative="1">
      <w:start w:val="1"/>
      <w:numFmt w:val="lowerLetter"/>
      <w:lvlText w:val="%8."/>
      <w:lvlJc w:val="left"/>
      <w:pPr>
        <w:ind w:left="6328" w:hanging="360"/>
      </w:pPr>
    </w:lvl>
    <w:lvl w:ilvl="8" w:tplc="040C001B" w:tentative="1">
      <w:start w:val="1"/>
      <w:numFmt w:val="lowerRoman"/>
      <w:lvlText w:val="%9."/>
      <w:lvlJc w:val="right"/>
      <w:pPr>
        <w:ind w:left="7048" w:hanging="180"/>
      </w:pPr>
    </w:lvl>
  </w:abstractNum>
  <w:num w:numId="1">
    <w:abstractNumId w:val="3"/>
  </w:num>
  <w:num w:numId="2">
    <w:abstractNumId w:val="7"/>
  </w:num>
  <w:num w:numId="3">
    <w:abstractNumId w:val="6"/>
  </w:num>
  <w:num w:numId="4">
    <w:abstractNumId w:val="8"/>
  </w:num>
  <w:num w:numId="5">
    <w:abstractNumId w:val="2"/>
  </w:num>
  <w:num w:numId="6">
    <w:abstractNumId w:val="1"/>
  </w:num>
  <w:num w:numId="7">
    <w:abstractNumId w:val="0"/>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B3C84"/>
    <w:rsid w:val="00003081"/>
    <w:rsid w:val="000137BF"/>
    <w:rsid w:val="000173B2"/>
    <w:rsid w:val="00032F20"/>
    <w:rsid w:val="00035E39"/>
    <w:rsid w:val="0004549B"/>
    <w:rsid w:val="00045C20"/>
    <w:rsid w:val="0006088E"/>
    <w:rsid w:val="00074FE3"/>
    <w:rsid w:val="000A07B1"/>
    <w:rsid w:val="000A699B"/>
    <w:rsid w:val="000B0144"/>
    <w:rsid w:val="000B7C8D"/>
    <w:rsid w:val="000C3C57"/>
    <w:rsid w:val="000E1A92"/>
    <w:rsid w:val="000E2270"/>
    <w:rsid w:val="000E68D0"/>
    <w:rsid w:val="000F190E"/>
    <w:rsid w:val="00115EC4"/>
    <w:rsid w:val="00117BC6"/>
    <w:rsid w:val="00120DFF"/>
    <w:rsid w:val="0012197A"/>
    <w:rsid w:val="00132052"/>
    <w:rsid w:val="00136F42"/>
    <w:rsid w:val="00137975"/>
    <w:rsid w:val="00145D28"/>
    <w:rsid w:val="00147112"/>
    <w:rsid w:val="001639A7"/>
    <w:rsid w:val="00164025"/>
    <w:rsid w:val="001649A3"/>
    <w:rsid w:val="00166B43"/>
    <w:rsid w:val="00170188"/>
    <w:rsid w:val="00173C2A"/>
    <w:rsid w:val="0017681B"/>
    <w:rsid w:val="00176EC7"/>
    <w:rsid w:val="001827A4"/>
    <w:rsid w:val="001861B2"/>
    <w:rsid w:val="001B18C7"/>
    <w:rsid w:val="001B6E77"/>
    <w:rsid w:val="001C277C"/>
    <w:rsid w:val="001C54D1"/>
    <w:rsid w:val="001E2652"/>
    <w:rsid w:val="001E60EC"/>
    <w:rsid w:val="001F2C19"/>
    <w:rsid w:val="001F2DB9"/>
    <w:rsid w:val="001F3EF8"/>
    <w:rsid w:val="002028A2"/>
    <w:rsid w:val="002122C9"/>
    <w:rsid w:val="00220F15"/>
    <w:rsid w:val="002340EC"/>
    <w:rsid w:val="00234C4F"/>
    <w:rsid w:val="0023511B"/>
    <w:rsid w:val="00235CC9"/>
    <w:rsid w:val="002400BF"/>
    <w:rsid w:val="00244E2B"/>
    <w:rsid w:val="00247D74"/>
    <w:rsid w:val="0025097F"/>
    <w:rsid w:val="00250ADA"/>
    <w:rsid w:val="002757A5"/>
    <w:rsid w:val="00291932"/>
    <w:rsid w:val="002944C3"/>
    <w:rsid w:val="002963D1"/>
    <w:rsid w:val="0029706B"/>
    <w:rsid w:val="002B223F"/>
    <w:rsid w:val="002B2948"/>
    <w:rsid w:val="002B41DA"/>
    <w:rsid w:val="002B643F"/>
    <w:rsid w:val="002D5108"/>
    <w:rsid w:val="002E4248"/>
    <w:rsid w:val="002F241C"/>
    <w:rsid w:val="002F4660"/>
    <w:rsid w:val="003518A0"/>
    <w:rsid w:val="0035308F"/>
    <w:rsid w:val="00360845"/>
    <w:rsid w:val="0036298D"/>
    <w:rsid w:val="00364FEF"/>
    <w:rsid w:val="00366036"/>
    <w:rsid w:val="00387DEE"/>
    <w:rsid w:val="00393B09"/>
    <w:rsid w:val="003A7C27"/>
    <w:rsid w:val="003B1677"/>
    <w:rsid w:val="003B353B"/>
    <w:rsid w:val="003D1E02"/>
    <w:rsid w:val="003D38BB"/>
    <w:rsid w:val="003E609C"/>
    <w:rsid w:val="00403F47"/>
    <w:rsid w:val="004042C2"/>
    <w:rsid w:val="00410F43"/>
    <w:rsid w:val="0045132C"/>
    <w:rsid w:val="0045554D"/>
    <w:rsid w:val="004616D6"/>
    <w:rsid w:val="004661E1"/>
    <w:rsid w:val="00473B58"/>
    <w:rsid w:val="004822A9"/>
    <w:rsid w:val="00484845"/>
    <w:rsid w:val="00487102"/>
    <w:rsid w:val="00495013"/>
    <w:rsid w:val="004960A1"/>
    <w:rsid w:val="004A0A3C"/>
    <w:rsid w:val="004A2995"/>
    <w:rsid w:val="004B5E86"/>
    <w:rsid w:val="004B7CBC"/>
    <w:rsid w:val="004D0C1D"/>
    <w:rsid w:val="004D0D2C"/>
    <w:rsid w:val="004D3A5D"/>
    <w:rsid w:val="004E0952"/>
    <w:rsid w:val="004E45D0"/>
    <w:rsid w:val="004F4619"/>
    <w:rsid w:val="004F56ED"/>
    <w:rsid w:val="004F7B65"/>
    <w:rsid w:val="00536935"/>
    <w:rsid w:val="0053709C"/>
    <w:rsid w:val="00545CBF"/>
    <w:rsid w:val="00547732"/>
    <w:rsid w:val="00555D09"/>
    <w:rsid w:val="00556FA8"/>
    <w:rsid w:val="00564F36"/>
    <w:rsid w:val="0057045B"/>
    <w:rsid w:val="00571E92"/>
    <w:rsid w:val="00573D32"/>
    <w:rsid w:val="00577FFB"/>
    <w:rsid w:val="005864B2"/>
    <w:rsid w:val="00586611"/>
    <w:rsid w:val="005B249B"/>
    <w:rsid w:val="005B3CF2"/>
    <w:rsid w:val="005C789B"/>
    <w:rsid w:val="005F2445"/>
    <w:rsid w:val="005F7C8F"/>
    <w:rsid w:val="006022C1"/>
    <w:rsid w:val="00604203"/>
    <w:rsid w:val="00604572"/>
    <w:rsid w:val="006240C7"/>
    <w:rsid w:val="006259DF"/>
    <w:rsid w:val="006455E6"/>
    <w:rsid w:val="00673D48"/>
    <w:rsid w:val="0067404D"/>
    <w:rsid w:val="00677A0C"/>
    <w:rsid w:val="0068271B"/>
    <w:rsid w:val="0068529B"/>
    <w:rsid w:val="00695CAD"/>
    <w:rsid w:val="006A02D9"/>
    <w:rsid w:val="006A1B14"/>
    <w:rsid w:val="006B3C84"/>
    <w:rsid w:val="006B3F84"/>
    <w:rsid w:val="006B3FCA"/>
    <w:rsid w:val="006C13F7"/>
    <w:rsid w:val="006C37D5"/>
    <w:rsid w:val="006C4AB9"/>
    <w:rsid w:val="006D19FA"/>
    <w:rsid w:val="006E264D"/>
    <w:rsid w:val="006E79AE"/>
    <w:rsid w:val="006F0A09"/>
    <w:rsid w:val="006F58E1"/>
    <w:rsid w:val="00700AE8"/>
    <w:rsid w:val="00707FD4"/>
    <w:rsid w:val="007138A5"/>
    <w:rsid w:val="00717284"/>
    <w:rsid w:val="00737D62"/>
    <w:rsid w:val="00756124"/>
    <w:rsid w:val="00761998"/>
    <w:rsid w:val="00764719"/>
    <w:rsid w:val="007647D8"/>
    <w:rsid w:val="00771D48"/>
    <w:rsid w:val="007723BE"/>
    <w:rsid w:val="007746B0"/>
    <w:rsid w:val="0078390D"/>
    <w:rsid w:val="0078559C"/>
    <w:rsid w:val="0079505C"/>
    <w:rsid w:val="007A568B"/>
    <w:rsid w:val="007B1D7E"/>
    <w:rsid w:val="007B2F07"/>
    <w:rsid w:val="007E7C7A"/>
    <w:rsid w:val="007F0A80"/>
    <w:rsid w:val="00804CEC"/>
    <w:rsid w:val="00806233"/>
    <w:rsid w:val="00812561"/>
    <w:rsid w:val="00816279"/>
    <w:rsid w:val="00816DAB"/>
    <w:rsid w:val="00825E8E"/>
    <w:rsid w:val="00831730"/>
    <w:rsid w:val="00836B3D"/>
    <w:rsid w:val="00860DD2"/>
    <w:rsid w:val="00865890"/>
    <w:rsid w:val="008667E2"/>
    <w:rsid w:val="00866896"/>
    <w:rsid w:val="00872974"/>
    <w:rsid w:val="00880E55"/>
    <w:rsid w:val="008923EB"/>
    <w:rsid w:val="008A029F"/>
    <w:rsid w:val="008A3CEE"/>
    <w:rsid w:val="008A6338"/>
    <w:rsid w:val="008B5796"/>
    <w:rsid w:val="008B7678"/>
    <w:rsid w:val="008C41BD"/>
    <w:rsid w:val="008C4F5E"/>
    <w:rsid w:val="008C5F81"/>
    <w:rsid w:val="008C7239"/>
    <w:rsid w:val="008D4EB2"/>
    <w:rsid w:val="008D5213"/>
    <w:rsid w:val="008D6948"/>
    <w:rsid w:val="008D6F7F"/>
    <w:rsid w:val="008E57D7"/>
    <w:rsid w:val="008F734C"/>
    <w:rsid w:val="00904A09"/>
    <w:rsid w:val="00911EA3"/>
    <w:rsid w:val="00934C44"/>
    <w:rsid w:val="00940A7D"/>
    <w:rsid w:val="009444F4"/>
    <w:rsid w:val="009450C8"/>
    <w:rsid w:val="00945724"/>
    <w:rsid w:val="00946C14"/>
    <w:rsid w:val="0095404B"/>
    <w:rsid w:val="00965514"/>
    <w:rsid w:val="00971EAC"/>
    <w:rsid w:val="009723D0"/>
    <w:rsid w:val="009732DD"/>
    <w:rsid w:val="00977764"/>
    <w:rsid w:val="009910CB"/>
    <w:rsid w:val="009A4FB7"/>
    <w:rsid w:val="009A659C"/>
    <w:rsid w:val="009A6D2D"/>
    <w:rsid w:val="009C2A3A"/>
    <w:rsid w:val="009D07B8"/>
    <w:rsid w:val="009D77EB"/>
    <w:rsid w:val="009E2CBC"/>
    <w:rsid w:val="009F3DA0"/>
    <w:rsid w:val="00A04046"/>
    <w:rsid w:val="00A05F37"/>
    <w:rsid w:val="00A100C4"/>
    <w:rsid w:val="00A10167"/>
    <w:rsid w:val="00A107EE"/>
    <w:rsid w:val="00A26563"/>
    <w:rsid w:val="00A32052"/>
    <w:rsid w:val="00A52AA8"/>
    <w:rsid w:val="00A7119A"/>
    <w:rsid w:val="00A76D3A"/>
    <w:rsid w:val="00A86179"/>
    <w:rsid w:val="00A95EA9"/>
    <w:rsid w:val="00AA1057"/>
    <w:rsid w:val="00AA57BD"/>
    <w:rsid w:val="00AB6C1D"/>
    <w:rsid w:val="00AB7241"/>
    <w:rsid w:val="00AC2272"/>
    <w:rsid w:val="00AC6E09"/>
    <w:rsid w:val="00AD1E4A"/>
    <w:rsid w:val="00AE24D1"/>
    <w:rsid w:val="00AF3339"/>
    <w:rsid w:val="00B01F14"/>
    <w:rsid w:val="00B115A8"/>
    <w:rsid w:val="00B2566A"/>
    <w:rsid w:val="00B33BEC"/>
    <w:rsid w:val="00B35FD5"/>
    <w:rsid w:val="00B42880"/>
    <w:rsid w:val="00B46280"/>
    <w:rsid w:val="00B47059"/>
    <w:rsid w:val="00B5261A"/>
    <w:rsid w:val="00B5367B"/>
    <w:rsid w:val="00B5605D"/>
    <w:rsid w:val="00B60D5B"/>
    <w:rsid w:val="00B62697"/>
    <w:rsid w:val="00B62F62"/>
    <w:rsid w:val="00B65367"/>
    <w:rsid w:val="00B70E2C"/>
    <w:rsid w:val="00B8790E"/>
    <w:rsid w:val="00BA76C8"/>
    <w:rsid w:val="00BC76DE"/>
    <w:rsid w:val="00BD2A41"/>
    <w:rsid w:val="00BD7BC8"/>
    <w:rsid w:val="00BE09CC"/>
    <w:rsid w:val="00BF21E6"/>
    <w:rsid w:val="00BF5CA3"/>
    <w:rsid w:val="00C11A05"/>
    <w:rsid w:val="00C17240"/>
    <w:rsid w:val="00C24B59"/>
    <w:rsid w:val="00C313A3"/>
    <w:rsid w:val="00C46506"/>
    <w:rsid w:val="00C54DF0"/>
    <w:rsid w:val="00C61055"/>
    <w:rsid w:val="00C61335"/>
    <w:rsid w:val="00C6490D"/>
    <w:rsid w:val="00C64BCB"/>
    <w:rsid w:val="00C679AF"/>
    <w:rsid w:val="00C67CAA"/>
    <w:rsid w:val="00C75494"/>
    <w:rsid w:val="00C7554F"/>
    <w:rsid w:val="00C7665B"/>
    <w:rsid w:val="00C773DF"/>
    <w:rsid w:val="00C83318"/>
    <w:rsid w:val="00C87369"/>
    <w:rsid w:val="00C9200E"/>
    <w:rsid w:val="00C92410"/>
    <w:rsid w:val="00C947F5"/>
    <w:rsid w:val="00CA3653"/>
    <w:rsid w:val="00CC4FE1"/>
    <w:rsid w:val="00CD06E2"/>
    <w:rsid w:val="00CF1AFD"/>
    <w:rsid w:val="00CF1CBD"/>
    <w:rsid w:val="00CF5AE7"/>
    <w:rsid w:val="00D01DF6"/>
    <w:rsid w:val="00D02784"/>
    <w:rsid w:val="00D1238C"/>
    <w:rsid w:val="00D15441"/>
    <w:rsid w:val="00D27E01"/>
    <w:rsid w:val="00D321E7"/>
    <w:rsid w:val="00D33FE8"/>
    <w:rsid w:val="00D4094B"/>
    <w:rsid w:val="00D42240"/>
    <w:rsid w:val="00DB0FED"/>
    <w:rsid w:val="00DC0360"/>
    <w:rsid w:val="00DC57C0"/>
    <w:rsid w:val="00DC5E24"/>
    <w:rsid w:val="00DD1DDE"/>
    <w:rsid w:val="00DD5DA1"/>
    <w:rsid w:val="00DD6BF7"/>
    <w:rsid w:val="00DF4B42"/>
    <w:rsid w:val="00E10DBE"/>
    <w:rsid w:val="00E1676A"/>
    <w:rsid w:val="00E233D5"/>
    <w:rsid w:val="00E24690"/>
    <w:rsid w:val="00E27107"/>
    <w:rsid w:val="00E35E3C"/>
    <w:rsid w:val="00E404D8"/>
    <w:rsid w:val="00E4147D"/>
    <w:rsid w:val="00E50B7A"/>
    <w:rsid w:val="00E57005"/>
    <w:rsid w:val="00E572AA"/>
    <w:rsid w:val="00E61ADD"/>
    <w:rsid w:val="00E82C1E"/>
    <w:rsid w:val="00E841F6"/>
    <w:rsid w:val="00EA1635"/>
    <w:rsid w:val="00EC2D25"/>
    <w:rsid w:val="00ED2D86"/>
    <w:rsid w:val="00ED5621"/>
    <w:rsid w:val="00EE4CB4"/>
    <w:rsid w:val="00EF3016"/>
    <w:rsid w:val="00F15C68"/>
    <w:rsid w:val="00F1694E"/>
    <w:rsid w:val="00F171CC"/>
    <w:rsid w:val="00F226F4"/>
    <w:rsid w:val="00F40901"/>
    <w:rsid w:val="00F414BA"/>
    <w:rsid w:val="00F61063"/>
    <w:rsid w:val="00F67B65"/>
    <w:rsid w:val="00F8124A"/>
    <w:rsid w:val="00F8755A"/>
    <w:rsid w:val="00F95074"/>
    <w:rsid w:val="00F971F8"/>
    <w:rsid w:val="00FB113F"/>
    <w:rsid w:val="00FB2A8B"/>
    <w:rsid w:val="00FB5321"/>
    <w:rsid w:val="00FB6337"/>
    <w:rsid w:val="00FC1F14"/>
    <w:rsid w:val="00FC2E92"/>
    <w:rsid w:val="00FD5AD1"/>
    <w:rsid w:val="00FD7E40"/>
    <w:rsid w:val="00FE0884"/>
    <w:rsid w:val="00FF03AD"/>
    <w:rsid w:val="00FF31D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3F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3C84"/>
    <w:pPr>
      <w:ind w:left="720"/>
      <w:contextualSpacing/>
    </w:pPr>
  </w:style>
  <w:style w:type="paragraph" w:styleId="En-tte">
    <w:name w:val="header"/>
    <w:basedOn w:val="Normal"/>
    <w:link w:val="En-tteCar"/>
    <w:uiPriority w:val="99"/>
    <w:semiHidden/>
    <w:unhideWhenUsed/>
    <w:rsid w:val="00CC4FE1"/>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CC4FE1"/>
  </w:style>
  <w:style w:type="paragraph" w:styleId="Pieddepage">
    <w:name w:val="footer"/>
    <w:basedOn w:val="Normal"/>
    <w:link w:val="PieddepageCar"/>
    <w:uiPriority w:val="99"/>
    <w:unhideWhenUsed/>
    <w:rsid w:val="00CC4FE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C4FE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86FA4-0253-4C14-BCC0-7A9158339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2185</Words>
  <Characters>12021</Characters>
  <Application>Microsoft Office Word</Application>
  <DocSecurity>0</DocSecurity>
  <Lines>100</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aerrais</dc:creator>
  <cp:lastModifiedBy>RAJAE</cp:lastModifiedBy>
  <cp:revision>13</cp:revision>
  <dcterms:created xsi:type="dcterms:W3CDTF">2016-10-11T07:47:00Z</dcterms:created>
  <dcterms:modified xsi:type="dcterms:W3CDTF">2017-12-13T09:56:00Z</dcterms:modified>
</cp:coreProperties>
</file>